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6E" w:rsidRPr="00072634" w:rsidRDefault="00A33C6E" w:rsidP="00A33C6E">
      <w:pPr>
        <w:jc w:val="center"/>
        <w:rPr>
          <w:b/>
          <w:sz w:val="24"/>
          <w:szCs w:val="24"/>
        </w:rPr>
      </w:pPr>
      <w:r w:rsidRPr="00072634">
        <w:rPr>
          <w:b/>
          <w:sz w:val="24"/>
          <w:szCs w:val="24"/>
        </w:rPr>
        <w:t>Інформація</w:t>
      </w:r>
    </w:p>
    <w:p w:rsidR="00A33C6E" w:rsidRPr="00072634" w:rsidRDefault="00A33C6E" w:rsidP="00A33C6E">
      <w:pPr>
        <w:jc w:val="center"/>
        <w:rPr>
          <w:b/>
          <w:sz w:val="24"/>
          <w:szCs w:val="24"/>
        </w:rPr>
      </w:pPr>
      <w:r w:rsidRPr="00072634">
        <w:rPr>
          <w:b/>
          <w:sz w:val="24"/>
          <w:szCs w:val="24"/>
        </w:rPr>
        <w:t xml:space="preserve">про діяльність Громадської ради при Державній регуляторній службі України </w:t>
      </w:r>
    </w:p>
    <w:p w:rsidR="00A33C6E" w:rsidRPr="00072634" w:rsidRDefault="00A33C6E" w:rsidP="00A33C6E">
      <w:pPr>
        <w:jc w:val="center"/>
        <w:rPr>
          <w:b/>
          <w:sz w:val="24"/>
          <w:szCs w:val="24"/>
        </w:rPr>
      </w:pPr>
      <w:r w:rsidRPr="00072634">
        <w:rPr>
          <w:b/>
          <w:sz w:val="24"/>
          <w:szCs w:val="24"/>
        </w:rPr>
        <w:t xml:space="preserve">станом на </w:t>
      </w:r>
      <w:r w:rsidR="00BE22D5">
        <w:rPr>
          <w:b/>
          <w:sz w:val="24"/>
          <w:szCs w:val="24"/>
        </w:rPr>
        <w:t>01</w:t>
      </w:r>
      <w:bookmarkStart w:id="0" w:name="_GoBack"/>
      <w:bookmarkEnd w:id="0"/>
      <w:r w:rsidR="00AC135B">
        <w:rPr>
          <w:b/>
          <w:sz w:val="24"/>
          <w:szCs w:val="24"/>
        </w:rPr>
        <w:t xml:space="preserve"> вересня</w:t>
      </w:r>
      <w:r w:rsidRPr="00072634">
        <w:rPr>
          <w:b/>
          <w:sz w:val="24"/>
          <w:szCs w:val="24"/>
        </w:rPr>
        <w:t xml:space="preserve"> 2016 року</w:t>
      </w:r>
    </w:p>
    <w:p w:rsidR="00A33C6E" w:rsidRPr="00072634" w:rsidRDefault="00A33C6E" w:rsidP="00A33C6E">
      <w:pPr>
        <w:jc w:val="center"/>
        <w:rPr>
          <w:b/>
          <w:sz w:val="16"/>
          <w:szCs w:val="16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73"/>
        <w:gridCol w:w="2317"/>
        <w:gridCol w:w="1426"/>
        <w:gridCol w:w="2349"/>
        <w:gridCol w:w="849"/>
        <w:gridCol w:w="850"/>
        <w:gridCol w:w="757"/>
        <w:gridCol w:w="928"/>
        <w:gridCol w:w="2276"/>
      </w:tblGrid>
      <w:tr w:rsidR="00A33C6E" w:rsidRPr="00072634" w:rsidTr="00D7145B">
        <w:tc>
          <w:tcPr>
            <w:tcW w:w="1101" w:type="dxa"/>
            <w:vMerge w:val="restart"/>
            <w:vAlign w:val="center"/>
          </w:tcPr>
          <w:p w:rsidR="00A33C6E" w:rsidRPr="00072634" w:rsidRDefault="00A33C6E" w:rsidP="00D7145B">
            <w:pPr>
              <w:jc w:val="center"/>
              <w:rPr>
                <w:b/>
              </w:rPr>
            </w:pPr>
            <w:r w:rsidRPr="00072634">
              <w:rPr>
                <w:b/>
              </w:rPr>
              <w:t>Кількість засідань громадської ради</w:t>
            </w:r>
          </w:p>
        </w:tc>
        <w:tc>
          <w:tcPr>
            <w:tcW w:w="1973" w:type="dxa"/>
            <w:vMerge w:val="restart"/>
            <w:vAlign w:val="center"/>
          </w:tcPr>
          <w:p w:rsidR="00A33C6E" w:rsidRPr="00072634" w:rsidRDefault="00A33C6E" w:rsidP="00D7145B">
            <w:pPr>
              <w:jc w:val="center"/>
              <w:rPr>
                <w:b/>
              </w:rPr>
            </w:pPr>
            <w:r w:rsidRPr="00072634">
              <w:rPr>
                <w:b/>
              </w:rPr>
              <w:t>Перелік проектів нормативно-правових актів, що надавалися органом громадській раді для обговорення</w:t>
            </w:r>
          </w:p>
        </w:tc>
        <w:tc>
          <w:tcPr>
            <w:tcW w:w="2317" w:type="dxa"/>
            <w:vMerge w:val="restart"/>
            <w:vAlign w:val="center"/>
          </w:tcPr>
          <w:p w:rsidR="00A33C6E" w:rsidRPr="00072634" w:rsidRDefault="00A33C6E" w:rsidP="00D7145B">
            <w:pPr>
              <w:jc w:val="center"/>
              <w:rPr>
                <w:b/>
              </w:rPr>
            </w:pPr>
            <w:r w:rsidRPr="00072634">
              <w:rPr>
                <w:b/>
              </w:rPr>
              <w:t xml:space="preserve">Перелік проектів нормативно-правових </w:t>
            </w:r>
            <w:r w:rsidRPr="00072634">
              <w:rPr>
                <w:b/>
              </w:rPr>
              <w:br/>
              <w:t>актів, що обговорювалися на засіданнях громадської ради</w:t>
            </w:r>
          </w:p>
        </w:tc>
        <w:tc>
          <w:tcPr>
            <w:tcW w:w="1426" w:type="dxa"/>
            <w:vMerge w:val="restart"/>
            <w:vAlign w:val="center"/>
          </w:tcPr>
          <w:p w:rsidR="00A33C6E" w:rsidRPr="00072634" w:rsidRDefault="00A33C6E" w:rsidP="00D7145B">
            <w:pPr>
              <w:ind w:left="-83" w:right="-81"/>
              <w:jc w:val="center"/>
              <w:rPr>
                <w:b/>
              </w:rPr>
            </w:pPr>
            <w:r w:rsidRPr="00072634">
              <w:rPr>
                <w:b/>
              </w:rPr>
              <w:t>Перелік проектів нормативно-правових актів, до яких громадською радою були висловлені пропозиції та зауваження</w:t>
            </w:r>
          </w:p>
        </w:tc>
        <w:tc>
          <w:tcPr>
            <w:tcW w:w="2349" w:type="dxa"/>
            <w:vMerge w:val="restart"/>
            <w:vAlign w:val="center"/>
          </w:tcPr>
          <w:p w:rsidR="00A33C6E" w:rsidRPr="00072634" w:rsidRDefault="00A33C6E" w:rsidP="00D7145B">
            <w:pPr>
              <w:jc w:val="center"/>
              <w:rPr>
                <w:b/>
              </w:rPr>
            </w:pPr>
            <w:r w:rsidRPr="00072634">
              <w:rPr>
                <w:b/>
              </w:rPr>
              <w:t xml:space="preserve">Перелік питань, </w:t>
            </w:r>
            <w:r w:rsidRPr="00072634">
              <w:rPr>
                <w:b/>
              </w:rPr>
              <w:br/>
              <w:t xml:space="preserve">що розглядалися </w:t>
            </w:r>
            <w:r w:rsidRPr="00072634">
              <w:rPr>
                <w:b/>
              </w:rPr>
              <w:br/>
              <w:t>на засіданнях громадської ради</w:t>
            </w:r>
          </w:p>
        </w:tc>
        <w:tc>
          <w:tcPr>
            <w:tcW w:w="1699" w:type="dxa"/>
            <w:gridSpan w:val="2"/>
            <w:vAlign w:val="center"/>
          </w:tcPr>
          <w:p w:rsidR="00A33C6E" w:rsidRPr="00072634" w:rsidRDefault="00A33C6E" w:rsidP="00D7145B">
            <w:pPr>
              <w:ind w:left="-57" w:right="-64"/>
              <w:jc w:val="center"/>
              <w:rPr>
                <w:b/>
              </w:rPr>
            </w:pPr>
            <w:r w:rsidRPr="00072634">
              <w:rPr>
                <w:b/>
              </w:rPr>
              <w:t>Кількість наданих громадською радою пропозицій щодо:</w:t>
            </w:r>
          </w:p>
        </w:tc>
        <w:tc>
          <w:tcPr>
            <w:tcW w:w="1685" w:type="dxa"/>
            <w:gridSpan w:val="2"/>
            <w:vAlign w:val="center"/>
          </w:tcPr>
          <w:p w:rsidR="00A33C6E" w:rsidRPr="00072634" w:rsidRDefault="00A33C6E" w:rsidP="00D7145B">
            <w:pPr>
              <w:ind w:left="-67" w:right="-14"/>
              <w:jc w:val="center"/>
              <w:rPr>
                <w:b/>
              </w:rPr>
            </w:pPr>
            <w:r w:rsidRPr="00072634">
              <w:rPr>
                <w:b/>
              </w:rPr>
              <w:t>Кількість та тематика запитів громадської ради щодо проведення:</w:t>
            </w:r>
          </w:p>
        </w:tc>
        <w:tc>
          <w:tcPr>
            <w:tcW w:w="2276" w:type="dxa"/>
            <w:vMerge w:val="restart"/>
            <w:vAlign w:val="center"/>
          </w:tcPr>
          <w:p w:rsidR="00A33C6E" w:rsidRPr="00072634" w:rsidRDefault="00A33C6E" w:rsidP="00D7145B">
            <w:pPr>
              <w:jc w:val="center"/>
              <w:rPr>
                <w:b/>
              </w:rPr>
            </w:pPr>
            <w:r w:rsidRPr="00072634">
              <w:rPr>
                <w:b/>
              </w:rPr>
              <w:t>Кількість та тематика публічних заходів, організованих громадською радою</w:t>
            </w:r>
          </w:p>
        </w:tc>
      </w:tr>
      <w:tr w:rsidR="00A33C6E" w:rsidRPr="00072634" w:rsidTr="00D7145B">
        <w:trPr>
          <w:cantSplit/>
          <w:trHeight w:val="1744"/>
        </w:trPr>
        <w:tc>
          <w:tcPr>
            <w:tcW w:w="1101" w:type="dxa"/>
            <w:vMerge/>
          </w:tcPr>
          <w:p w:rsidR="00A33C6E" w:rsidRPr="00072634" w:rsidRDefault="00A33C6E" w:rsidP="00D7145B">
            <w:pPr>
              <w:jc w:val="center"/>
            </w:pPr>
          </w:p>
        </w:tc>
        <w:tc>
          <w:tcPr>
            <w:tcW w:w="1973" w:type="dxa"/>
            <w:vMerge/>
          </w:tcPr>
          <w:p w:rsidR="00A33C6E" w:rsidRPr="00072634" w:rsidRDefault="00A33C6E" w:rsidP="00D7145B">
            <w:pPr>
              <w:jc w:val="center"/>
            </w:pPr>
          </w:p>
        </w:tc>
        <w:tc>
          <w:tcPr>
            <w:tcW w:w="2317" w:type="dxa"/>
            <w:vMerge/>
          </w:tcPr>
          <w:p w:rsidR="00A33C6E" w:rsidRPr="00072634" w:rsidRDefault="00A33C6E" w:rsidP="00D7145B">
            <w:pPr>
              <w:jc w:val="center"/>
            </w:pPr>
          </w:p>
        </w:tc>
        <w:tc>
          <w:tcPr>
            <w:tcW w:w="1426" w:type="dxa"/>
            <w:vMerge/>
          </w:tcPr>
          <w:p w:rsidR="00A33C6E" w:rsidRPr="00072634" w:rsidRDefault="00A33C6E" w:rsidP="00D7145B">
            <w:pPr>
              <w:jc w:val="center"/>
            </w:pPr>
          </w:p>
        </w:tc>
        <w:tc>
          <w:tcPr>
            <w:tcW w:w="2349" w:type="dxa"/>
            <w:vMerge/>
          </w:tcPr>
          <w:p w:rsidR="00A33C6E" w:rsidRPr="00072634" w:rsidRDefault="00A33C6E" w:rsidP="00D7145B">
            <w:pPr>
              <w:jc w:val="center"/>
            </w:pPr>
          </w:p>
        </w:tc>
        <w:tc>
          <w:tcPr>
            <w:tcW w:w="849" w:type="dxa"/>
            <w:textDirection w:val="btLr"/>
            <w:vAlign w:val="center"/>
          </w:tcPr>
          <w:p w:rsidR="00A33C6E" w:rsidRPr="00072634" w:rsidRDefault="00A33C6E" w:rsidP="00D7145B">
            <w:pPr>
              <w:ind w:left="113" w:right="113"/>
              <w:jc w:val="center"/>
              <w:rPr>
                <w:i/>
              </w:rPr>
            </w:pPr>
            <w:r w:rsidRPr="00072634">
              <w:rPr>
                <w:i/>
              </w:rPr>
              <w:t>організації консультацій з громадськістю</w:t>
            </w:r>
          </w:p>
        </w:tc>
        <w:tc>
          <w:tcPr>
            <w:tcW w:w="850" w:type="dxa"/>
            <w:textDirection w:val="btLr"/>
            <w:vAlign w:val="center"/>
          </w:tcPr>
          <w:p w:rsidR="00A33C6E" w:rsidRPr="00072634" w:rsidRDefault="00A33C6E" w:rsidP="00D7145B">
            <w:pPr>
              <w:ind w:left="113" w:right="113"/>
              <w:jc w:val="center"/>
              <w:rPr>
                <w:i/>
              </w:rPr>
            </w:pPr>
            <w:r w:rsidRPr="00072634">
              <w:rPr>
                <w:i/>
              </w:rPr>
              <w:t>удосконалення роботи органу</w:t>
            </w:r>
          </w:p>
        </w:tc>
        <w:tc>
          <w:tcPr>
            <w:tcW w:w="757" w:type="dxa"/>
            <w:textDirection w:val="btLr"/>
            <w:vAlign w:val="center"/>
          </w:tcPr>
          <w:p w:rsidR="00A33C6E" w:rsidRPr="00072634" w:rsidRDefault="00A33C6E" w:rsidP="00D7145B">
            <w:pPr>
              <w:ind w:left="113" w:right="113"/>
              <w:jc w:val="center"/>
              <w:rPr>
                <w:i/>
              </w:rPr>
            </w:pPr>
            <w:r w:rsidRPr="00072634">
              <w:rPr>
                <w:i/>
              </w:rPr>
              <w:t>громадської експертизи</w:t>
            </w:r>
          </w:p>
        </w:tc>
        <w:tc>
          <w:tcPr>
            <w:tcW w:w="928" w:type="dxa"/>
            <w:textDirection w:val="btLr"/>
            <w:vAlign w:val="center"/>
          </w:tcPr>
          <w:p w:rsidR="00A33C6E" w:rsidRPr="00072634" w:rsidRDefault="00A33C6E" w:rsidP="00D7145B">
            <w:pPr>
              <w:ind w:left="113" w:right="113"/>
              <w:jc w:val="center"/>
              <w:rPr>
                <w:i/>
              </w:rPr>
            </w:pPr>
            <w:r w:rsidRPr="00072634">
              <w:rPr>
                <w:i/>
              </w:rPr>
              <w:t>антикорупційної громадської експертизи</w:t>
            </w:r>
          </w:p>
        </w:tc>
        <w:tc>
          <w:tcPr>
            <w:tcW w:w="2276" w:type="dxa"/>
            <w:vMerge/>
          </w:tcPr>
          <w:p w:rsidR="00A33C6E" w:rsidRPr="00072634" w:rsidRDefault="00A33C6E" w:rsidP="00D7145B">
            <w:pPr>
              <w:jc w:val="center"/>
            </w:pPr>
          </w:p>
        </w:tc>
      </w:tr>
      <w:tr w:rsidR="00A33C6E" w:rsidRPr="00072634" w:rsidTr="00D7145B">
        <w:trPr>
          <w:trHeight w:val="1662"/>
        </w:trPr>
        <w:tc>
          <w:tcPr>
            <w:tcW w:w="1101" w:type="dxa"/>
          </w:tcPr>
          <w:p w:rsidR="00A33C6E" w:rsidRPr="00072634" w:rsidRDefault="00072634" w:rsidP="00D7145B">
            <w:pPr>
              <w:spacing w:before="60"/>
              <w:jc w:val="center"/>
            </w:pPr>
            <w:r>
              <w:t>6</w:t>
            </w:r>
          </w:p>
        </w:tc>
        <w:tc>
          <w:tcPr>
            <w:tcW w:w="1973" w:type="dxa"/>
          </w:tcPr>
          <w:p w:rsid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1. 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Проект Закону України «Про державну службу» (реєстр. № 2490 від 30.03.2015)</w:t>
            </w:r>
          </w:p>
          <w:p w:rsidR="00072634" w:rsidRDefault="00072634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Проект Закону України «Про розвиток та державну підтримку малого і середнього підприємництва в Україні» (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реєстр.№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1256 від 04.12.2014)</w:t>
            </w:r>
          </w:p>
          <w:p w:rsidR="00072634" w:rsidRDefault="00072634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3.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Проект рішення Київської міської ради «Про деякі пит</w:t>
            </w:r>
            <w:r w:rsidR="00072634">
              <w:rPr>
                <w:rFonts w:ascii="Times New Roman" w:hAnsi="Times New Roman"/>
                <w:sz w:val="20"/>
                <w:lang w:val="uk-UA"/>
              </w:rPr>
              <w:t>ання розміщення тимчасових спору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д торговельного, побутового,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соціально-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>культурного чи іншого призначення для здійснення підприємницької діяльності в м. Києві»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4.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Проекти спільних наказів МВС,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Мінінфраструктури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, МОН.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Мінсоцполітики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«Про затвердження Вимог до закладів, що проводять, перепідготовку і підвищення кваліфікації водіїв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транспоріних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засобів, та кваліфікаційні вимоги до спеціалістів, які здійснюють таку підготовку» та «Про затвердження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нормативно-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правових актів,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шо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регламентують порядок підготовки, перепідготовки і підвищення кваліфікації водіїв транспортних засобів V закладах, що проводять таку діяльність, їх державну акредитацію та атестацію спеціалістів, а також допуск)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>громадян до керування транспортними засобами, видані обміну) посвідчень водія»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5.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Проект постанови КМУ «Про затвердження Порядку видачі або відмови у видачі, переоформлення, видачі дублікатів, анулювання видачі висновків державної санітарно-епідеміологічної експертизи»</w:t>
            </w:r>
          </w:p>
          <w:p w:rsidR="00BE22D5" w:rsidRDefault="00BE22D5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E22D5" w:rsidRPr="00072634" w:rsidRDefault="00BE22D5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6. П</w:t>
            </w:r>
            <w:r w:rsidRPr="00BE22D5">
              <w:rPr>
                <w:rFonts w:ascii="Times New Roman" w:hAnsi="Times New Roman"/>
                <w:sz w:val="20"/>
                <w:lang w:val="uk-UA"/>
              </w:rPr>
              <w:t xml:space="preserve">роекту наказу Міністерства економічного розвитку і торгівлі України «Про затвердження </w:t>
            </w:r>
            <w:proofErr w:type="spellStart"/>
            <w:r w:rsidRPr="00BE22D5">
              <w:rPr>
                <w:rFonts w:ascii="Times New Roman" w:hAnsi="Times New Roman"/>
                <w:sz w:val="20"/>
                <w:lang w:val="uk-UA"/>
              </w:rPr>
              <w:t>міжповірочних</w:t>
            </w:r>
            <w:proofErr w:type="spellEnd"/>
            <w:r w:rsidRPr="00BE22D5">
              <w:rPr>
                <w:rFonts w:ascii="Times New Roman" w:hAnsi="Times New Roman"/>
                <w:sz w:val="20"/>
                <w:lang w:val="uk-UA"/>
              </w:rPr>
              <w:t xml:space="preserve"> інтервалів законодавчо регульованих засобів вимірювальної техніки, що перебувають в експлуатації, за категоріями»</w:t>
            </w:r>
          </w:p>
        </w:tc>
        <w:tc>
          <w:tcPr>
            <w:tcW w:w="2317" w:type="dxa"/>
          </w:tcPr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1.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Проект Закону України «Про внесення змін до деяких законодавчих актів України» (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шодо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єдиної правової долі земельної ділянки та розмішеного на ній об'єкта нерухомості)» (реєстр. № 2027а від 04.06.2015)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</w:t>
            </w:r>
            <w:r w:rsidR="00072634">
              <w:rPr>
                <w:rFonts w:ascii="Times New Roman" w:hAnsi="Times New Roman"/>
                <w:sz w:val="20"/>
                <w:lang w:val="uk-UA"/>
              </w:rPr>
              <w:t>П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роект Закону України «Про внесення змін до Податкового кодекс) України (про тимчасове призупинення застосування коефіцієнт) індексації нормативної грошової оцінки земель)» (реєстр. № 2171а від 26,06.2015)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3.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Проекту Закону України «Про внесення змін до деяких законодавчих актів України щодо скорочення кількості документів дозвільного характеру, у тому числі шляхом розширення сфери застосування декларативного принципу» (реєстр. № 4131-1 від 04.03.2016)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4.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Проект наказу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Мінрегіону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«Про затвердження Порядку проведення конкурсу з надання послуги з управління багатоквартирним будинком»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5.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Проект постанови КМУ «Про затвердження Порядку видачі або відмови у видачі, переоформлення, видачі дублікатів, анулювання видачі висновків державної санітарно-епідеміологічної експертизи»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6.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Проект постанови КМУ «Про внесення змін у додаток до постанови Кабінету Міністрів України від 25 грудня 1996 р. №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>1548 та визнання такими, що втратили чинність, деяких постанов Кабінету Міністрів України»</w:t>
            </w:r>
          </w:p>
          <w:p w:rsidR="00A33C6E" w:rsidRPr="00072634" w:rsidRDefault="00A33C6E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7.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Проект рішення НКРЗІ «Про затвердження порядку Установлення розрахункових такс на послуги пропуску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трафіку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до телекомунікаційних мереж операторів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телекомунікацій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та можливого застосування роздільного обліку»</w:t>
            </w:r>
          </w:p>
        </w:tc>
        <w:tc>
          <w:tcPr>
            <w:tcW w:w="1426" w:type="dxa"/>
          </w:tcPr>
          <w:p w:rsidR="00072634" w:rsidRDefault="00982022" w:rsidP="00D7145B">
            <w:pPr>
              <w:spacing w:before="60"/>
              <w:ind w:hanging="9"/>
              <w:jc w:val="center"/>
            </w:pPr>
            <w:r>
              <w:lastRenderedPageBreak/>
              <w:t xml:space="preserve">1. </w:t>
            </w:r>
            <w:r w:rsidR="00072634" w:rsidRPr="00072634">
              <w:t>Проект Закону України «Про державну службу» (реєстр. № 2490 від 30.03.2015)</w:t>
            </w:r>
          </w:p>
          <w:p w:rsidR="00072634" w:rsidRDefault="00072634" w:rsidP="00D7145B">
            <w:pPr>
              <w:spacing w:before="60"/>
              <w:ind w:hanging="9"/>
              <w:jc w:val="center"/>
            </w:pPr>
          </w:p>
          <w:p w:rsidR="00A33C6E" w:rsidRPr="00072634" w:rsidRDefault="00982022" w:rsidP="00D7145B">
            <w:pPr>
              <w:spacing w:before="60"/>
              <w:ind w:hanging="9"/>
              <w:jc w:val="center"/>
            </w:pPr>
            <w:r>
              <w:t xml:space="preserve">2. </w:t>
            </w:r>
            <w:r w:rsidR="00A33C6E" w:rsidRPr="00072634">
              <w:t>Проект Закону України «Про внесення змін до деяких законодавчих актів України» (</w:t>
            </w:r>
            <w:proofErr w:type="spellStart"/>
            <w:r w:rsidR="00A33C6E" w:rsidRPr="00072634">
              <w:t>шодо</w:t>
            </w:r>
            <w:proofErr w:type="spellEnd"/>
            <w:r w:rsidR="00A33C6E" w:rsidRPr="00072634">
              <w:t xml:space="preserve"> єдиної правової долі земельної ділянки та розмішеного на ній </w:t>
            </w:r>
            <w:proofErr w:type="spellStart"/>
            <w:r w:rsidR="00A33C6E" w:rsidRPr="00072634">
              <w:t>об\єкта</w:t>
            </w:r>
            <w:proofErr w:type="spellEnd"/>
            <w:r w:rsidR="00A33C6E" w:rsidRPr="00072634">
              <w:t xml:space="preserve"> нерухомості)</w:t>
            </w:r>
            <w:r w:rsidR="00A33C6E" w:rsidRPr="00072634">
              <w:lastRenderedPageBreak/>
              <w:t>» (реєстр, № 2027а від 04.06.2015)</w:t>
            </w:r>
          </w:p>
          <w:p w:rsidR="00A33C6E" w:rsidRPr="00072634" w:rsidRDefault="00A33C6E" w:rsidP="00D7145B">
            <w:pPr>
              <w:spacing w:before="60"/>
              <w:ind w:hanging="9"/>
              <w:jc w:val="center"/>
            </w:pPr>
          </w:p>
          <w:p w:rsidR="00A33C6E" w:rsidRPr="00072634" w:rsidRDefault="00982022" w:rsidP="00D7145B">
            <w:pPr>
              <w:spacing w:before="60"/>
              <w:ind w:hanging="9"/>
              <w:jc w:val="center"/>
            </w:pPr>
            <w:r>
              <w:t xml:space="preserve">3. </w:t>
            </w:r>
            <w:r w:rsidR="00A33C6E" w:rsidRPr="00072634">
              <w:t>Проект постанови КМУ «Про затвердження Порядку видачі або відмови у видачі, переоформлення, видачі дублікатів, анулювання видачі висновків державної санітарно-епідеміологічної експертизи»</w:t>
            </w:r>
          </w:p>
          <w:p w:rsidR="00A33C6E" w:rsidRPr="00072634" w:rsidRDefault="00A33C6E" w:rsidP="00D7145B">
            <w:pPr>
              <w:spacing w:before="60"/>
              <w:ind w:hanging="9"/>
              <w:jc w:val="center"/>
            </w:pPr>
          </w:p>
          <w:p w:rsidR="00A33C6E" w:rsidRPr="00072634" w:rsidRDefault="00982022" w:rsidP="00D7145B">
            <w:pPr>
              <w:spacing w:before="60"/>
              <w:ind w:hanging="9"/>
              <w:jc w:val="center"/>
            </w:pPr>
            <w:r>
              <w:t xml:space="preserve">4. </w:t>
            </w:r>
            <w:r w:rsidR="00A33C6E" w:rsidRPr="00072634">
              <w:t xml:space="preserve">Проект постанови КМУ «Про внесення змін у додаток до постанови Кабінету Міністрів України від 25 грудня 1996 р. № 1548 та визнання такими, що втратили чинність, деяких </w:t>
            </w:r>
            <w:r w:rsidR="00A33C6E" w:rsidRPr="00072634">
              <w:lastRenderedPageBreak/>
              <w:t>постанов Кабінету Міністрів України»</w:t>
            </w:r>
          </w:p>
          <w:p w:rsidR="00A33C6E" w:rsidRPr="00072634" w:rsidRDefault="00A33C6E" w:rsidP="00D7145B">
            <w:pPr>
              <w:spacing w:before="60"/>
              <w:ind w:hanging="9"/>
              <w:jc w:val="center"/>
            </w:pPr>
          </w:p>
          <w:p w:rsidR="00A33C6E" w:rsidRDefault="00982022" w:rsidP="00D7145B">
            <w:pPr>
              <w:spacing w:before="60"/>
              <w:ind w:hanging="9"/>
              <w:jc w:val="center"/>
            </w:pPr>
            <w:r>
              <w:t xml:space="preserve">5. </w:t>
            </w:r>
            <w:r w:rsidR="00A33C6E" w:rsidRPr="00072634">
              <w:t xml:space="preserve">Проект рішення НКРЗІ «Про затвердження порядку Установлення розрахункових такс на послуги пропуску </w:t>
            </w:r>
            <w:proofErr w:type="spellStart"/>
            <w:r w:rsidR="00A33C6E" w:rsidRPr="00072634">
              <w:t>трафіку</w:t>
            </w:r>
            <w:proofErr w:type="spellEnd"/>
            <w:r w:rsidR="00A33C6E" w:rsidRPr="00072634">
              <w:t xml:space="preserve"> до телекомунікаційних мереж операторів </w:t>
            </w:r>
            <w:proofErr w:type="spellStart"/>
            <w:r w:rsidR="00A33C6E" w:rsidRPr="00072634">
              <w:t>телекомунікацій</w:t>
            </w:r>
            <w:proofErr w:type="spellEnd"/>
            <w:r w:rsidR="00A33C6E" w:rsidRPr="00072634">
              <w:t xml:space="preserve"> та можливого застосування роздільного обліку»</w:t>
            </w:r>
          </w:p>
          <w:p w:rsidR="00BE22D5" w:rsidRDefault="00BE22D5" w:rsidP="00D7145B">
            <w:pPr>
              <w:spacing w:before="60"/>
              <w:ind w:hanging="9"/>
              <w:jc w:val="center"/>
            </w:pPr>
          </w:p>
          <w:p w:rsidR="00BE22D5" w:rsidRPr="00072634" w:rsidRDefault="00BE22D5" w:rsidP="00D7145B">
            <w:pPr>
              <w:spacing w:before="60"/>
              <w:ind w:hanging="9"/>
              <w:jc w:val="center"/>
            </w:pPr>
            <w:r>
              <w:t>6. П</w:t>
            </w:r>
            <w:r w:rsidRPr="00BE22D5">
              <w:t xml:space="preserve">роекту наказу Міністерства економічного розвитку і торгівлі України «Про затвердження </w:t>
            </w:r>
            <w:proofErr w:type="spellStart"/>
            <w:r w:rsidRPr="00BE22D5">
              <w:t>міжповірочних</w:t>
            </w:r>
            <w:proofErr w:type="spellEnd"/>
            <w:r w:rsidRPr="00BE22D5">
              <w:t xml:space="preserve"> інтервалів законодавчо регульованих засобів вимірювальної техніки, що </w:t>
            </w:r>
            <w:r w:rsidRPr="00BE22D5">
              <w:lastRenderedPageBreak/>
              <w:t>перебувають в експлуатації, за категоріями»</w:t>
            </w:r>
          </w:p>
        </w:tc>
        <w:tc>
          <w:tcPr>
            <w:tcW w:w="2349" w:type="dxa"/>
          </w:tcPr>
          <w:p w:rsidR="00982022" w:rsidRPr="00982022" w:rsidRDefault="00982022" w:rsidP="00982022">
            <w:pPr>
              <w:pStyle w:val="a3"/>
              <w:spacing w:before="60"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b/>
                <w:sz w:val="20"/>
                <w:lang w:val="uk-UA"/>
              </w:rPr>
              <w:lastRenderedPageBreak/>
              <w:t>Громадською радою розглянуто тридцять сім (37) питань на засіданнях, зокрема: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1. Звіт робочої групи з підготовки першого засідання Громадської ради при ДРС.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2. Обрання голови, його заступників та секретаря Громадської ради при ДРС.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3. Про затвердження Положення про Громадську раду при ДРС.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4. Про затвердження структури Громадської ради при ДРС.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>5. Про схвалення резолюції круглого столу «Спрощена система оподаткування</w:t>
            </w:r>
            <w:r>
              <w:t xml:space="preserve"> </w:t>
            </w:r>
            <w:r w:rsidRPr="00072634">
              <w:lastRenderedPageBreak/>
              <w:t xml:space="preserve">у контексті податкової реформи», який відбувся 24.11.2015 року.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6. Про впровадження нового регуляторного інструменту - 8МЕ- </w:t>
            </w:r>
            <w:proofErr w:type="spellStart"/>
            <w:r w:rsidRPr="00072634">
              <w:t>їезі</w:t>
            </w:r>
            <w:proofErr w:type="spellEnd"/>
            <w:r w:rsidRPr="00072634">
              <w:t xml:space="preserve">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7. Про затвердження Регламенту Громадської ради при ДРС.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8. Про формування регуляторної мапи.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9. Про проект Закону України «Про державну службу» (реєстр. № 2490 від 30.03.2015).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10. Про схвалення Концепції дерегуляції у сфері охорони праці та промислової безпеки.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 xml:space="preserve">11. Про затвердження складу комітетів Громадської ради при ДРС. </w:t>
            </w:r>
          </w:p>
          <w:p w:rsidR="00072634" w:rsidRDefault="00072634" w:rsidP="00D7145B">
            <w:pPr>
              <w:spacing w:after="60"/>
              <w:jc w:val="center"/>
            </w:pPr>
            <w:r w:rsidRPr="00072634">
              <w:t>12. Обговорення проекту Закону України «Про розвиток та державну підтримку малого і середнього підприємництва в Україні».</w:t>
            </w:r>
          </w:p>
          <w:p w:rsidR="00072634" w:rsidRPr="00072634" w:rsidRDefault="00A33C6E" w:rsidP="00D7145B">
            <w:pPr>
              <w:spacing w:after="60"/>
              <w:jc w:val="center"/>
            </w:pPr>
            <w:r w:rsidRPr="00072634">
              <w:t>1</w:t>
            </w:r>
            <w:r w:rsidR="00982022">
              <w:t>3</w:t>
            </w:r>
            <w:r w:rsidRPr="00072634">
              <w:t xml:space="preserve">. Обговорення проекту Закону України «Про внесення змін до деяких законодавчих актів України (щодо єдиної правової долі земельної ділянки та розміщеного на ній об'єкта нерухомості» </w:t>
            </w:r>
            <w:r w:rsidRPr="00072634">
              <w:lastRenderedPageBreak/>
              <w:t xml:space="preserve">(реєстр. № 2027а від 04.06.2015).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14</w:t>
            </w:r>
            <w:r w:rsidR="00A33C6E" w:rsidRPr="00072634">
              <w:t xml:space="preserve">. Про Великий круглий стіл (для обговорення актуальних питань МСБ на базі вищих учбових закладів України) та Індекс свободи й можливостей підприємництва в Україні.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15</w:t>
            </w:r>
            <w:r w:rsidR="00A33C6E" w:rsidRPr="00072634">
              <w:t xml:space="preserve">. Обговорення питання призупинення на 2016 рік дії статті 289 Податкового кодекс) України щодо індексації </w:t>
            </w:r>
            <w:proofErr w:type="spellStart"/>
            <w:r w:rsidR="00A33C6E" w:rsidRPr="00072634">
              <w:t>нормативио-грошової</w:t>
            </w:r>
            <w:proofErr w:type="spellEnd"/>
            <w:r w:rsidR="00A33C6E" w:rsidRPr="00072634">
              <w:t xml:space="preserve"> оцінки землі.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16</w:t>
            </w:r>
            <w:r w:rsidR="00A33C6E" w:rsidRPr="00072634">
              <w:t xml:space="preserve">. Щодо </w:t>
            </w:r>
            <w:proofErr w:type="spellStart"/>
            <w:r w:rsidR="00A33C6E" w:rsidRPr="00072634">
              <w:t>дерег</w:t>
            </w:r>
            <w:r w:rsidR="007F035D">
              <w:t>у</w:t>
            </w:r>
            <w:r w:rsidR="00A33C6E" w:rsidRPr="00072634">
              <w:t>ляпії</w:t>
            </w:r>
            <w:proofErr w:type="spellEnd"/>
            <w:r w:rsidR="00A33C6E" w:rsidRPr="00072634">
              <w:t xml:space="preserve"> енергетичного ринку України.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17</w:t>
            </w:r>
            <w:r w:rsidR="00A33C6E" w:rsidRPr="00072634">
              <w:t xml:space="preserve">. Про звернення до Міністерства </w:t>
            </w:r>
            <w:proofErr w:type="spellStart"/>
            <w:r w:rsidR="00A33C6E" w:rsidRPr="00072634">
              <w:t>інфраструктчри</w:t>
            </w:r>
            <w:proofErr w:type="spellEnd"/>
            <w:r w:rsidR="00A33C6E" w:rsidRPr="00072634">
              <w:t xml:space="preserve"> України щодо </w:t>
            </w:r>
            <w:proofErr w:type="spellStart"/>
            <w:r w:rsidR="00A33C6E" w:rsidRPr="00072634">
              <w:t>\сунення</w:t>
            </w:r>
            <w:proofErr w:type="spellEnd"/>
            <w:r w:rsidR="00A33C6E" w:rsidRPr="00072634">
              <w:t xml:space="preserve"> дискримінаційних умов розподіл) дозволів ЄКМТ.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18</w:t>
            </w:r>
            <w:r w:rsidR="00A33C6E" w:rsidRPr="00072634">
              <w:t xml:space="preserve">. Щодо легалізації </w:t>
            </w:r>
            <w:proofErr w:type="spellStart"/>
            <w:r w:rsidR="00A33C6E" w:rsidRPr="00072634">
              <w:t>ринк</w:t>
            </w:r>
            <w:proofErr w:type="spellEnd"/>
            <w:r w:rsidR="00A33C6E" w:rsidRPr="00072634">
              <w:t xml:space="preserve">) таксомоторних перевезень та обговорення </w:t>
            </w:r>
            <w:proofErr w:type="spellStart"/>
            <w:r w:rsidR="00A33C6E" w:rsidRPr="00072634">
              <w:t>Гіого</w:t>
            </w:r>
            <w:proofErr w:type="spellEnd"/>
            <w:r w:rsidR="00A33C6E" w:rsidRPr="00072634">
              <w:t xml:space="preserve"> актуальних проблем.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19</w:t>
            </w:r>
            <w:r w:rsidR="00A33C6E" w:rsidRPr="00072634">
              <w:t>. Про удо</w:t>
            </w:r>
            <w:r w:rsidR="00072634" w:rsidRPr="00072634">
              <w:t>сконалення механізм) залучення гр</w:t>
            </w:r>
            <w:r w:rsidR="00A33C6E" w:rsidRPr="00072634">
              <w:t xml:space="preserve">омадськості до реалізації державної регуляторної політики, </w:t>
            </w:r>
            <w:r w:rsidR="00072634" w:rsidRPr="00072634">
              <w:t>у том) числі на місцевому рівні.</w:t>
            </w:r>
            <w:r w:rsidR="00A33C6E" w:rsidRPr="00072634">
              <w:t xml:space="preserve"> </w:t>
            </w:r>
          </w:p>
          <w:p w:rsidR="00072634" w:rsidRPr="00072634" w:rsidRDefault="00982022" w:rsidP="00D7145B">
            <w:pPr>
              <w:spacing w:after="60"/>
              <w:jc w:val="center"/>
            </w:pPr>
            <w:r>
              <w:t>20</w:t>
            </w:r>
            <w:r w:rsidR="00072634" w:rsidRPr="00072634">
              <w:t xml:space="preserve">. </w:t>
            </w:r>
            <w:r w:rsidR="00A33C6E" w:rsidRPr="00072634">
              <w:t xml:space="preserve">Про План роботи </w:t>
            </w:r>
            <w:r w:rsidR="00A33C6E" w:rsidRPr="00072634">
              <w:lastRenderedPageBreak/>
              <w:t xml:space="preserve">Громадської ради при ДРС на 2016 рік. 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21.</w:t>
            </w:r>
            <w:r w:rsidR="00A33C6E" w:rsidRPr="00072634">
              <w:t xml:space="preserve"> Про утворення ) складі Громадсь</w:t>
            </w:r>
            <w:r w:rsidR="00072634" w:rsidRPr="00072634">
              <w:t>кої ради при ДРС експертної гру</w:t>
            </w:r>
            <w:r w:rsidR="00A33C6E" w:rsidRPr="00072634">
              <w:t>пи про</w:t>
            </w:r>
            <w:r w:rsidR="00072634" w:rsidRPr="00072634">
              <w:t>ведення громадської та антикору</w:t>
            </w:r>
            <w:r w:rsidR="00A33C6E" w:rsidRPr="00072634">
              <w:t>пційної експертизи,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22</w:t>
            </w:r>
            <w:r w:rsidR="00072634" w:rsidRPr="00072634">
              <w:t>. Щодо круглого столу з обговорення законодавчих шляхів стосовно спрощення процедур підключення до електромереж (вибір оптимальної фінансової моделі).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23</w:t>
            </w:r>
            <w:r w:rsidR="00A33C6E" w:rsidRPr="00072634">
              <w:t>. Про розгляд пропозицій робочої групи щодо удосконалення механізму залучення громадськості до реалізації державної регуляторної політики.</w:t>
            </w:r>
          </w:p>
          <w:p w:rsidR="00A33C6E" w:rsidRPr="00072634" w:rsidRDefault="00A33C6E" w:rsidP="00D7145B">
            <w:pPr>
              <w:spacing w:after="60"/>
              <w:jc w:val="center"/>
            </w:pPr>
            <w:r w:rsidRPr="00072634">
              <w:t>2</w:t>
            </w:r>
            <w:r w:rsidR="00982022">
              <w:t>4</w:t>
            </w:r>
            <w:r w:rsidRPr="00072634">
              <w:t>. Про звернення до Верховної Ради України щодо підтримки проекту Закону України «Про внесення змін до деяких законодавчих актів України щодо скорочення кількості документів дозвільного характеру, у тому числі шляхом розширення сфери застосування декларативного принципу» (реєстр. № 4131-1 від 04.03.2016).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25</w:t>
            </w:r>
            <w:r w:rsidR="00A33C6E" w:rsidRPr="00072634">
              <w:t xml:space="preserve">. Звіт модератора </w:t>
            </w:r>
            <w:r w:rsidR="00A33C6E" w:rsidRPr="00072634">
              <w:lastRenderedPageBreak/>
              <w:t>Ініціативної групи з організації роботи Експертної групи Громадської ради при Державній регуляторній службі України з проведення громадської та антикорупційної експертизи.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26</w:t>
            </w:r>
            <w:r w:rsidR="00A33C6E" w:rsidRPr="00072634">
              <w:t xml:space="preserve">. Щодо установлення розрахункових такс на послуги пропуску </w:t>
            </w:r>
            <w:proofErr w:type="spellStart"/>
            <w:r w:rsidR="00A33C6E" w:rsidRPr="00072634">
              <w:t>трафіку</w:t>
            </w:r>
            <w:proofErr w:type="spellEnd"/>
            <w:r w:rsidR="00A33C6E" w:rsidRPr="00072634">
              <w:t xml:space="preserve"> до телекомунікаційних мереж операторів </w:t>
            </w:r>
            <w:proofErr w:type="spellStart"/>
            <w:r w:rsidR="00A33C6E" w:rsidRPr="00072634">
              <w:t>телекомунікацій</w:t>
            </w:r>
            <w:proofErr w:type="spellEnd"/>
            <w:r w:rsidR="00A33C6E" w:rsidRPr="00072634">
              <w:t xml:space="preserve"> та можливого застосування роздільного обліку.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27</w:t>
            </w:r>
            <w:r w:rsidR="00A33C6E" w:rsidRPr="00072634">
              <w:t>. Щодо запровадження цивілізованого обігу векселів в Україні та створення прозорого вексельного ринку для сприяння розвитку економіки України.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28</w:t>
            </w:r>
            <w:r w:rsidR="00A33C6E" w:rsidRPr="00072634">
              <w:t>. Щодо внесення змін до Закону України «Про дорожній рух» (стаття 35 «Обов’язковий технічний контроль транспортних засобів»).</w:t>
            </w:r>
          </w:p>
          <w:p w:rsidR="00A33C6E" w:rsidRPr="00072634" w:rsidRDefault="00982022" w:rsidP="00D7145B">
            <w:pPr>
              <w:jc w:val="center"/>
            </w:pPr>
            <w:r>
              <w:t>29</w:t>
            </w:r>
            <w:r w:rsidR="00A33C6E" w:rsidRPr="00072634">
              <w:t xml:space="preserve">. Щодо проекту наказу </w:t>
            </w:r>
            <w:proofErr w:type="spellStart"/>
            <w:r w:rsidR="00A33C6E" w:rsidRPr="00072634">
              <w:t>Мінрегіону</w:t>
            </w:r>
            <w:proofErr w:type="spellEnd"/>
            <w:r w:rsidR="00A33C6E" w:rsidRPr="00072634">
              <w:t xml:space="preserve"> «Про затвердження Порядку проведення конкурсу з надання послуги з управління багатоквартирним будинком».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30</w:t>
            </w:r>
            <w:r w:rsidR="00A33C6E" w:rsidRPr="00072634">
              <w:t xml:space="preserve">. Питання організації </w:t>
            </w:r>
            <w:r w:rsidR="00A33C6E" w:rsidRPr="00072634">
              <w:lastRenderedPageBreak/>
              <w:t>роботи Експертної групи з проведення громадської та антикорупційної експертизи.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31</w:t>
            </w:r>
            <w:r w:rsidR="00A33C6E" w:rsidRPr="00072634">
              <w:t>. Щодо припинення членства у Громадській раді при ДРС окремими членами ради.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32</w:t>
            </w:r>
            <w:r w:rsidR="00A33C6E" w:rsidRPr="00072634">
              <w:t>. Щодо набуття членства кандидатами до складу Громадської ради при ДРС.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33</w:t>
            </w:r>
            <w:r w:rsidR="00A33C6E" w:rsidRPr="00072634">
              <w:t>. Про обрання секретаря Громадської ради при ДРС.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34</w:t>
            </w:r>
            <w:r w:rsidR="00A33C6E" w:rsidRPr="00072634">
              <w:t>. Про делегування представників Громадської ради до Конкурсної комісії ДРС.</w:t>
            </w:r>
          </w:p>
          <w:p w:rsidR="00A33C6E" w:rsidRPr="00072634" w:rsidRDefault="00982022" w:rsidP="00D7145B">
            <w:pPr>
              <w:jc w:val="center"/>
            </w:pPr>
            <w:r>
              <w:t>35</w:t>
            </w:r>
            <w:r w:rsidR="00A33C6E" w:rsidRPr="00072634">
              <w:t>. Про створення регіональних осередків Громадської ради при територіальних органах ДРС для організації їх ефективної роботи.</w:t>
            </w:r>
          </w:p>
          <w:p w:rsidR="00A33C6E" w:rsidRPr="00072634" w:rsidRDefault="00982022" w:rsidP="00D7145B">
            <w:pPr>
              <w:spacing w:after="60"/>
              <w:jc w:val="center"/>
            </w:pPr>
            <w:r>
              <w:t>36</w:t>
            </w:r>
            <w:r w:rsidR="00A33C6E" w:rsidRPr="00072634">
              <w:t xml:space="preserve">. Про наказ </w:t>
            </w:r>
            <w:proofErr w:type="spellStart"/>
            <w:r w:rsidR="00A33C6E" w:rsidRPr="00072634">
              <w:t>Держнаглядохоронпраці</w:t>
            </w:r>
            <w:proofErr w:type="spellEnd"/>
            <w:r w:rsidR="00A33C6E" w:rsidRPr="00072634">
              <w:t xml:space="preserve"> від 17 травня 2005 року № 87 «Про Порядок визначення уповноважених організацій передбачених постановою Кабінету Міністрів України від 26.05.2004 № 687».</w:t>
            </w:r>
          </w:p>
          <w:p w:rsidR="00A33C6E" w:rsidRPr="00072634" w:rsidRDefault="00982022" w:rsidP="00D7145B">
            <w:pPr>
              <w:spacing w:after="60"/>
              <w:jc w:val="center"/>
              <w:rPr>
                <w:color w:val="000000"/>
              </w:rPr>
            </w:pPr>
            <w:r>
              <w:t>37</w:t>
            </w:r>
            <w:r w:rsidR="00A33C6E" w:rsidRPr="00072634">
              <w:t>. </w:t>
            </w:r>
            <w:r w:rsidR="00A33C6E" w:rsidRPr="00072634">
              <w:rPr>
                <w:color w:val="000000"/>
              </w:rPr>
              <w:t xml:space="preserve">Про дерегуляцію у сфері державного регулювання виробництва та </w:t>
            </w:r>
            <w:r w:rsidR="00A33C6E" w:rsidRPr="00072634">
              <w:rPr>
                <w:color w:val="000000"/>
              </w:rPr>
              <w:lastRenderedPageBreak/>
              <w:t>реалізації продуктів харчування.</w:t>
            </w:r>
          </w:p>
        </w:tc>
        <w:tc>
          <w:tcPr>
            <w:tcW w:w="849" w:type="dxa"/>
          </w:tcPr>
          <w:p w:rsidR="00A33C6E" w:rsidRPr="00072634" w:rsidRDefault="00072634" w:rsidP="00D7145B">
            <w:pPr>
              <w:spacing w:before="60"/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A33C6E" w:rsidRPr="00072634" w:rsidRDefault="00A33C6E" w:rsidP="00D7145B">
            <w:pPr>
              <w:spacing w:before="60"/>
              <w:jc w:val="center"/>
            </w:pPr>
            <w:r w:rsidRPr="00072634">
              <w:t>-</w:t>
            </w:r>
          </w:p>
        </w:tc>
        <w:tc>
          <w:tcPr>
            <w:tcW w:w="757" w:type="dxa"/>
          </w:tcPr>
          <w:p w:rsidR="00A33C6E" w:rsidRPr="00072634" w:rsidRDefault="00A33C6E" w:rsidP="00D7145B">
            <w:pPr>
              <w:spacing w:before="60"/>
              <w:jc w:val="center"/>
            </w:pPr>
            <w:r w:rsidRPr="00072634">
              <w:t>2</w:t>
            </w:r>
          </w:p>
        </w:tc>
        <w:tc>
          <w:tcPr>
            <w:tcW w:w="928" w:type="dxa"/>
          </w:tcPr>
          <w:p w:rsidR="00A33C6E" w:rsidRPr="00072634" w:rsidRDefault="00982022" w:rsidP="00D7145B">
            <w:pPr>
              <w:spacing w:before="60"/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A33C6E" w:rsidRPr="00982022" w:rsidRDefault="00A33C6E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b/>
                <w:sz w:val="20"/>
                <w:lang w:val="uk-UA"/>
              </w:rPr>
              <w:t xml:space="preserve">Громадською радою організовано </w:t>
            </w:r>
            <w:r w:rsidR="00982022" w:rsidRPr="00982022">
              <w:rPr>
                <w:rFonts w:ascii="Times New Roman" w:hAnsi="Times New Roman"/>
                <w:b/>
                <w:sz w:val="20"/>
                <w:lang w:val="uk-UA"/>
              </w:rPr>
              <w:t>двадцять сім (27)</w:t>
            </w:r>
            <w:r w:rsidRPr="00982022">
              <w:rPr>
                <w:rFonts w:ascii="Times New Roman" w:hAnsi="Times New Roman"/>
                <w:b/>
                <w:sz w:val="20"/>
                <w:lang w:val="uk-UA"/>
              </w:rPr>
              <w:t xml:space="preserve">  публічних заходів, зокрема: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1. Установче засідання Комітету з питань нагляду (контролю) у сфері господарської діяльності Громадської ради при ДРС (26.10.2015).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2. Установче засідання Комітету з питань дерегуляції та розвитку саморегулювання Громадської ради при ДРС (28.10.2015).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>3. Установче засідання Комітету з питань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регуляторної політики Громадської ради при </w:t>
            </w:r>
            <w:r w:rsidRPr="00982022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ДРС (28.10.2015).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4. Установче засідання Комітету з питань ліцензування та дозвільної системи у сфері господарської діяльності Громадської ради при ДРС (30.10.2015).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5. Засідання робочої групи Громадської ради з обговорення проекту нової редакції Закону України «Про державну підтримку розвитку малого та середнього підприємництва в Україні» (06.11.2015).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6. Засідання робочої групи Громадської ради щодо проблемних питань розвитку підприємництва та шляхів їх вирішення (13.11.2015).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>7. Круглий стіл на тему «</w:t>
            </w:r>
            <w:proofErr w:type="spellStart"/>
            <w:r w:rsidRPr="00982022">
              <w:rPr>
                <w:rFonts w:ascii="Times New Roman" w:hAnsi="Times New Roman"/>
                <w:sz w:val="20"/>
                <w:lang w:val="uk-UA"/>
              </w:rPr>
              <w:t>Спрошена</w:t>
            </w:r>
            <w:proofErr w:type="spellEnd"/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 система оподаткування у контексті податкової реформи» (24.11.2015), </w:t>
            </w:r>
          </w:p>
          <w:p w:rsidR="00982022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 xml:space="preserve">8. Засідання Комітету з питань ліцензування та дозвільної системи у сфері господарської діяльності Громадської ради при ДРС (30.11.2015). </w:t>
            </w:r>
          </w:p>
          <w:p w:rsidR="00982022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982022">
              <w:rPr>
                <w:rFonts w:ascii="Times New Roman" w:hAnsi="Times New Roman"/>
                <w:sz w:val="20"/>
                <w:lang w:val="uk-UA"/>
              </w:rPr>
              <w:t>9. Засідання робочої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982022">
              <w:rPr>
                <w:rFonts w:ascii="Times New Roman" w:hAnsi="Times New Roman"/>
                <w:sz w:val="20"/>
                <w:lang w:val="uk-UA"/>
              </w:rPr>
              <w:lastRenderedPageBreak/>
              <w:t>групи Громадської ради з опрацювання Концепції дерегуляції у сфері охорони праці та промислової безпеки (22.12.2015).</w:t>
            </w:r>
          </w:p>
          <w:p w:rsidR="00072634" w:rsidRPr="00072634" w:rsidRDefault="00072634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72634">
              <w:rPr>
                <w:rFonts w:ascii="Times New Roman" w:hAnsi="Times New Roman"/>
                <w:sz w:val="20"/>
                <w:lang w:val="uk-UA"/>
              </w:rPr>
              <w:t>1</w:t>
            </w:r>
            <w:r w:rsidR="00982022">
              <w:rPr>
                <w:rFonts w:ascii="Times New Roman" w:hAnsi="Times New Roman"/>
                <w:sz w:val="20"/>
                <w:lang w:val="uk-UA"/>
              </w:rPr>
              <w:t>0</w:t>
            </w:r>
            <w:r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робочої групи Громадської ради з опрацювання Концепції дерегуляції у сфері охорони праці та промислової безпеки (27.01.2016 та 23.03.2016).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Комітету з питань ліцензування та дозвільної системи у сфері господарської діяльності Громадської ради при ДРС (01.02.2016).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Круглий стіл на тему «Створення саморегулювання у сфері посередництва у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працевлашт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) ванні українських моряків та особливості діяльності тренажерних центрів» (18.02.2016).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Підписання Меморандуму про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партнерігво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та співпрацю між Громадською радою при МВС та [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ромадською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радою при ДРС (23,02,2016).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робочої групи Громадської ради 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з обговорення питання удосконалення механізму залучення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фомадськості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до формування та реалізації державної регуляторної політики (23.02.2016).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Громадське обговорення проект) рішення Київської міської ради «Про деякі питання розміщення тимчасових споруд торговельного, побутового, соціально-культурного чи іншого призначення для здійснення підприємницької діяльності в ч. Києві» (03.03.2016).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Громадське обговорення проектів спільних наказів МВС,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Мінінфрастр\кт\ри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МОН.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Мінсоцполітики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стосовно регулювання діяльності закладів. які проводять підготовку,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перепідготовк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) і підвищення кваліфікації водіїв транспортних засобів (10.03.2016 та 15.03.2016).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Ініціативної групи з організації роботи експертної групи Громадської ради з 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проведення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громадської'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та антикорупційної експертизи (11.03.2016).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робочої групи Громадської ради з обговорення питання удосконалення механізму залучення громадськості до формування та реалізації державної регуляторної політики (28.03.2016). </w:t>
            </w:r>
          </w:p>
          <w:p w:rsidR="00072634" w:rsidRPr="00072634" w:rsidRDefault="00072634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72634">
              <w:rPr>
                <w:rFonts w:ascii="Times New Roman" w:hAnsi="Times New Roman"/>
                <w:sz w:val="20"/>
                <w:lang w:val="uk-UA"/>
              </w:rPr>
              <w:t>1</w:t>
            </w:r>
            <w:r w:rsidR="00982022">
              <w:rPr>
                <w:rFonts w:ascii="Times New Roman" w:hAnsi="Times New Roman"/>
                <w:sz w:val="20"/>
                <w:lang w:val="uk-UA"/>
              </w:rPr>
              <w:t>9</w:t>
            </w:r>
            <w:r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Комітету Громадської ради з питань регуляторної політики (28*03.2016). </w:t>
            </w:r>
          </w:p>
          <w:p w:rsidR="00072634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</w:t>
            </w:r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. Засідання робочої групи з удосконалення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нормативно-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правового регулювання роботи закладів. </w:t>
            </w:r>
            <w:proofErr w:type="spellStart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>шо</w:t>
            </w:r>
            <w:proofErr w:type="spellEnd"/>
            <w:r w:rsidR="00072634" w:rsidRPr="00072634">
              <w:rPr>
                <w:rFonts w:ascii="Times New Roman" w:hAnsi="Times New Roman"/>
                <w:sz w:val="20"/>
                <w:lang w:val="uk-UA"/>
              </w:rPr>
              <w:t xml:space="preserve"> проводять підготовку, перепідготовку і підвищення кваліфікації водіїв автотранспортних засобів (31.03.2016).</w:t>
            </w:r>
          </w:p>
          <w:p w:rsidR="00A33C6E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1. Засідання робочої групи Громадської ради при ДРС з обговорення питання удосконалення механізму залучення громадськості до формування та реалізації державної регуляторної політики.</w:t>
            </w:r>
          </w:p>
          <w:p w:rsidR="00A33C6E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2. Засідання робочої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>групи Громадської ради при ДРС з опрацювання Концепції дерегуляції у сфері охорони праці та промислової безпеки.</w:t>
            </w:r>
          </w:p>
          <w:p w:rsidR="00A33C6E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3. Засідання робочої групи Громадської ради при ДРС з щодо </w:t>
            </w:r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 xml:space="preserve">проекту рішення НКРЗІ «Про затвердження Порядку установлення розмірів розрахункових такс за послуги пропуску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>трафіку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 xml:space="preserve"> до телекомунікаційних мереж операторів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>телекомунікацій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 xml:space="preserve"> з істотною ринковою перевагою»</w:t>
            </w:r>
          </w:p>
          <w:p w:rsidR="00A33C6E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4. Засідання робочої групи Громадської ради при ДРС з щодо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>щодо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shd w:val="clear" w:color="auto" w:fill="FFFFFF"/>
                <w:lang w:val="uk-UA"/>
              </w:rPr>
              <w:t xml:space="preserve"> внесення змін до Закону України «Про дорожній рух» (стаття 35 «Обов’язковий технічний контроль транспортних засобів»</w:t>
            </w:r>
          </w:p>
          <w:p w:rsidR="00A33C6E" w:rsidRPr="00072634" w:rsidRDefault="00982022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  <w:t>5. Громадське обговорення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проекту рішення НКРЗІ «Про затвердження порядку Установлення розрахункових такс на послуги пропуску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трафіку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до телекомунікаційних мереж операторів </w:t>
            </w:r>
            <w:proofErr w:type="spellStart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>телекомунікацій</w:t>
            </w:r>
            <w:proofErr w:type="spellEnd"/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та можливого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lastRenderedPageBreak/>
              <w:t>застосування роздільного обліку»</w:t>
            </w:r>
          </w:p>
          <w:p w:rsidR="00A33C6E" w:rsidRPr="00072634" w:rsidRDefault="00982022" w:rsidP="00D7145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  <w:t>6. Громадське обговорення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 xml:space="preserve"> проекту постанови КМУ «Про внесення змін у додаток до постанови Кабінету Міністрів України від 25 грудня 1996 р. № 1548 та визнання такими, що втратили чинність, деяких постанов Кабінету Міністрів України»</w:t>
            </w:r>
          </w:p>
          <w:p w:rsidR="00A33C6E" w:rsidRPr="00072634" w:rsidRDefault="00A33C6E" w:rsidP="00D7145B">
            <w:pPr>
              <w:pStyle w:val="a3"/>
              <w:spacing w:before="60" w:after="120"/>
              <w:jc w:val="center"/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</w:pPr>
          </w:p>
          <w:p w:rsidR="00A33C6E" w:rsidRPr="00072634" w:rsidRDefault="00982022" w:rsidP="00982022">
            <w:pPr>
              <w:pStyle w:val="a3"/>
              <w:spacing w:before="60" w:after="120"/>
              <w:jc w:val="center"/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  <w:t>2</w:t>
            </w:r>
            <w:r w:rsidR="00A33C6E" w:rsidRPr="00072634">
              <w:rPr>
                <w:rFonts w:ascii="Times New Roman" w:hAnsi="Times New Roman"/>
                <w:color w:val="141823"/>
                <w:sz w:val="20"/>
                <w:shd w:val="clear" w:color="auto" w:fill="FFFFFF"/>
                <w:lang w:val="uk-UA"/>
              </w:rPr>
              <w:t xml:space="preserve">7. Громадське обговорення </w:t>
            </w:r>
            <w:r w:rsidR="00A33C6E" w:rsidRPr="00072634">
              <w:rPr>
                <w:rFonts w:ascii="Times New Roman" w:hAnsi="Times New Roman"/>
                <w:sz w:val="20"/>
                <w:lang w:val="uk-UA"/>
              </w:rPr>
              <w:t>проекту постанови КМУ «Про затвердження Порядку видачі або відмови у видачі, переоформлення, видачі дублікатів, анулювання видачі висновків державної санітарно-епідеміологічної експертизи»</w:t>
            </w:r>
          </w:p>
        </w:tc>
      </w:tr>
    </w:tbl>
    <w:p w:rsidR="00A33C6E" w:rsidRPr="00072634" w:rsidRDefault="00A33C6E" w:rsidP="00A33C6E">
      <w:pPr>
        <w:jc w:val="center"/>
        <w:rPr>
          <w:b/>
          <w:sz w:val="28"/>
          <w:szCs w:val="28"/>
        </w:rPr>
      </w:pPr>
    </w:p>
    <w:p w:rsidR="00A33C6E" w:rsidRPr="00072634" w:rsidRDefault="00A33C6E" w:rsidP="00A33C6E">
      <w:pPr>
        <w:jc w:val="center"/>
        <w:rPr>
          <w:b/>
          <w:sz w:val="28"/>
          <w:szCs w:val="28"/>
        </w:rPr>
      </w:pPr>
    </w:p>
    <w:p w:rsidR="00A33C6E" w:rsidRPr="00072634" w:rsidRDefault="00A33C6E" w:rsidP="00A33C6E">
      <w:pPr>
        <w:pStyle w:val="a6"/>
        <w:ind w:right="282" w:firstLine="284"/>
        <w:rPr>
          <w:b/>
          <w:szCs w:val="28"/>
        </w:rPr>
      </w:pPr>
      <w:r w:rsidRPr="00072634">
        <w:rPr>
          <w:b/>
          <w:szCs w:val="28"/>
        </w:rPr>
        <w:t xml:space="preserve"> </w:t>
      </w:r>
    </w:p>
    <w:p w:rsidR="00A33C6E" w:rsidRPr="00072634" w:rsidRDefault="00A33C6E" w:rsidP="00A33C6E">
      <w:pPr>
        <w:jc w:val="center"/>
        <w:rPr>
          <w:b/>
          <w:sz w:val="28"/>
          <w:szCs w:val="28"/>
        </w:rPr>
      </w:pPr>
    </w:p>
    <w:p w:rsidR="00A6367A" w:rsidRPr="00072634" w:rsidRDefault="00A6367A" w:rsidP="00A33C6E"/>
    <w:sectPr w:rsidR="00A6367A" w:rsidRPr="00072634" w:rsidSect="00507E6F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E5" w:rsidRDefault="00E44DE5">
      <w:r>
        <w:separator/>
      </w:r>
    </w:p>
  </w:endnote>
  <w:endnote w:type="continuationSeparator" w:id="0">
    <w:p w:rsidR="00E44DE5" w:rsidRDefault="00E4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E5" w:rsidRDefault="00E44DE5">
      <w:r>
        <w:separator/>
      </w:r>
    </w:p>
  </w:footnote>
  <w:footnote w:type="continuationSeparator" w:id="0">
    <w:p w:rsidR="00E44DE5" w:rsidRDefault="00E4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9F" w:rsidRDefault="007F03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22D5" w:rsidRPr="00BE22D5">
      <w:rPr>
        <w:noProof/>
        <w:lang w:val="ru-RU"/>
      </w:rPr>
      <w:t>2</w:t>
    </w:r>
    <w:r>
      <w:fldChar w:fldCharType="end"/>
    </w:r>
  </w:p>
  <w:p w:rsidR="00B3099F" w:rsidRDefault="00E44D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6E"/>
    <w:rsid w:val="00072634"/>
    <w:rsid w:val="007F035D"/>
    <w:rsid w:val="00982022"/>
    <w:rsid w:val="00A33C6E"/>
    <w:rsid w:val="00A6367A"/>
    <w:rsid w:val="00AC135B"/>
    <w:rsid w:val="00BE22D5"/>
    <w:rsid w:val="00E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A33C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1">
    <w:name w:val="Обычный1"/>
    <w:rsid w:val="00A33C6E"/>
    <w:rPr>
      <w:rFonts w:ascii="Calibri" w:eastAsia="ヒラギノ角ゴ Pro W3" w:hAnsi="Calibri" w:cs="Times New Roman"/>
      <w:color w:val="00000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A33C6E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33C6E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6">
    <w:name w:val="Body Text"/>
    <w:basedOn w:val="a"/>
    <w:link w:val="a7"/>
    <w:unhideWhenUsed/>
    <w:rsid w:val="00A33C6E"/>
    <w:pPr>
      <w:jc w:val="both"/>
    </w:pPr>
    <w:rPr>
      <w:sz w:val="28"/>
      <w:szCs w:val="24"/>
      <w:lang w:eastAsia="x-none"/>
    </w:rPr>
  </w:style>
  <w:style w:type="character" w:customStyle="1" w:styleId="a7">
    <w:name w:val="Основной текст Знак"/>
    <w:basedOn w:val="a0"/>
    <w:link w:val="a6"/>
    <w:rsid w:val="00A33C6E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8">
    <w:name w:val="List Paragraph"/>
    <w:basedOn w:val="a"/>
    <w:uiPriority w:val="34"/>
    <w:qFormat/>
    <w:rsid w:val="0098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A33C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1">
    <w:name w:val="Обычный1"/>
    <w:rsid w:val="00A33C6E"/>
    <w:rPr>
      <w:rFonts w:ascii="Calibri" w:eastAsia="ヒラギノ角ゴ Pro W3" w:hAnsi="Calibri" w:cs="Times New Roman"/>
      <w:color w:val="00000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A33C6E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33C6E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6">
    <w:name w:val="Body Text"/>
    <w:basedOn w:val="a"/>
    <w:link w:val="a7"/>
    <w:unhideWhenUsed/>
    <w:rsid w:val="00A33C6E"/>
    <w:pPr>
      <w:jc w:val="both"/>
    </w:pPr>
    <w:rPr>
      <w:sz w:val="28"/>
      <w:szCs w:val="24"/>
      <w:lang w:eastAsia="x-none"/>
    </w:rPr>
  </w:style>
  <w:style w:type="character" w:customStyle="1" w:styleId="a7">
    <w:name w:val="Основной текст Знак"/>
    <w:basedOn w:val="a0"/>
    <w:link w:val="a6"/>
    <w:rsid w:val="00A33C6E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8">
    <w:name w:val="List Paragraph"/>
    <w:basedOn w:val="a"/>
    <w:uiPriority w:val="34"/>
    <w:qFormat/>
    <w:rsid w:val="0098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8815</Words>
  <Characters>5025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2016-09-19T13:39:00Z</dcterms:created>
  <dcterms:modified xsi:type="dcterms:W3CDTF">2016-09-20T12:01:00Z</dcterms:modified>
</cp:coreProperties>
</file>