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EA" w:rsidRPr="00147583" w:rsidRDefault="00E465EA" w:rsidP="00E465EA">
      <w:pPr>
        <w:jc w:val="center"/>
        <w:rPr>
          <w:b/>
          <w:sz w:val="28"/>
          <w:szCs w:val="28"/>
        </w:rPr>
      </w:pPr>
      <w:r w:rsidRPr="00147583">
        <w:rPr>
          <w:b/>
          <w:sz w:val="28"/>
          <w:szCs w:val="28"/>
        </w:rPr>
        <w:t>АКТ</w:t>
      </w:r>
    </w:p>
    <w:p w:rsidR="00E465EA" w:rsidRPr="00147583" w:rsidRDefault="00E465EA" w:rsidP="00E465EA">
      <w:pPr>
        <w:jc w:val="center"/>
        <w:rPr>
          <w:rStyle w:val="a7"/>
          <w:b w:val="0"/>
          <w:sz w:val="28"/>
          <w:szCs w:val="28"/>
        </w:rPr>
      </w:pPr>
      <w:r w:rsidRPr="00147583">
        <w:rPr>
          <w:b/>
          <w:sz w:val="28"/>
          <w:szCs w:val="28"/>
        </w:rPr>
        <w:t>планової перевірки</w:t>
      </w:r>
      <w:r w:rsidRPr="00147583">
        <w:rPr>
          <w:rStyle w:val="a7"/>
          <w:b w:val="0"/>
          <w:sz w:val="28"/>
          <w:szCs w:val="28"/>
        </w:rPr>
        <w:t xml:space="preserve"> </w:t>
      </w:r>
    </w:p>
    <w:p w:rsidR="00E465EA" w:rsidRPr="00147583" w:rsidRDefault="00E465EA" w:rsidP="00E465EA">
      <w:pPr>
        <w:jc w:val="both"/>
        <w:rPr>
          <w:b/>
          <w:sz w:val="28"/>
          <w:szCs w:val="28"/>
        </w:rPr>
      </w:pPr>
      <w:r w:rsidRPr="00147583">
        <w:rPr>
          <w:b/>
          <w:sz w:val="28"/>
          <w:szCs w:val="28"/>
        </w:rPr>
        <w:t xml:space="preserve">додержання вимог законодавства у сфері ліцензування господарської діяльності 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швидкості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147583">
          <w:rPr>
            <w:b/>
            <w:sz w:val="28"/>
            <w:szCs w:val="28"/>
          </w:rPr>
          <w:t>100 метрів</w:t>
        </w:r>
      </w:smartTag>
      <w:r w:rsidRPr="00147583">
        <w:rPr>
          <w:b/>
          <w:sz w:val="28"/>
          <w:szCs w:val="28"/>
        </w:rPr>
        <w:t xml:space="preserve"> на секунду, торгівлі вогнепальною зброєю невійськового призначення та боєприпасами до неї, холодною зброєю, пневматичною зброєю калібру понад 4.5 міліметра і швидкістю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147583">
          <w:rPr>
            <w:b/>
            <w:sz w:val="28"/>
            <w:szCs w:val="28"/>
          </w:rPr>
          <w:t>100 метрів</w:t>
        </w:r>
      </w:smartTag>
      <w:r w:rsidRPr="00147583">
        <w:rPr>
          <w:b/>
          <w:sz w:val="28"/>
          <w:szCs w:val="28"/>
        </w:rPr>
        <w:t xml:space="preserve"> на секунду;</w:t>
      </w:r>
    </w:p>
    <w:p w:rsidR="00E465EA" w:rsidRPr="00147583" w:rsidRDefault="00E465EA" w:rsidP="00E465EA">
      <w:pPr>
        <w:jc w:val="both"/>
        <w:rPr>
          <w:b/>
          <w:sz w:val="28"/>
          <w:szCs w:val="28"/>
        </w:rPr>
      </w:pPr>
      <w:r w:rsidRPr="00147583">
        <w:rPr>
          <w:b/>
          <w:sz w:val="28"/>
          <w:szCs w:val="28"/>
        </w:rPr>
        <w:t xml:space="preserve">виробництва спеціальних засобів, заряджених речовинами сльозоточивої та дратівної дії, індивідуального захисту, активної оборони та їх  продаж; </w:t>
      </w:r>
    </w:p>
    <w:p w:rsidR="00E465EA" w:rsidRPr="00147583" w:rsidRDefault="00E465EA" w:rsidP="00E465EA">
      <w:pPr>
        <w:jc w:val="both"/>
        <w:rPr>
          <w:b/>
          <w:sz w:val="28"/>
          <w:szCs w:val="28"/>
        </w:rPr>
      </w:pPr>
      <w:r w:rsidRPr="00147583">
        <w:rPr>
          <w:b/>
          <w:sz w:val="28"/>
          <w:szCs w:val="28"/>
        </w:rPr>
        <w:t>у сфері охоронної діяльності Міністе</w:t>
      </w:r>
      <w:r>
        <w:rPr>
          <w:b/>
          <w:sz w:val="28"/>
          <w:szCs w:val="28"/>
        </w:rPr>
        <w:t>рством внутрішніх справ України</w:t>
      </w:r>
    </w:p>
    <w:p w:rsidR="00E465EA" w:rsidRPr="00147583" w:rsidRDefault="00E465EA" w:rsidP="00E465EA">
      <w:pPr>
        <w:jc w:val="center"/>
        <w:rPr>
          <w:b/>
          <w:sz w:val="28"/>
          <w:szCs w:val="28"/>
        </w:rPr>
      </w:pPr>
    </w:p>
    <w:p w:rsidR="00E465EA" w:rsidRPr="00147583" w:rsidRDefault="00E465EA" w:rsidP="00E465EA">
      <w:pPr>
        <w:jc w:val="both"/>
        <w:rPr>
          <w:sz w:val="28"/>
          <w:szCs w:val="28"/>
        </w:rPr>
      </w:pPr>
      <w:r w:rsidRPr="00147583">
        <w:rPr>
          <w:sz w:val="28"/>
          <w:szCs w:val="28"/>
        </w:rPr>
        <w:t>17 червня 2016 р.</w:t>
      </w:r>
      <w:r w:rsidRPr="00147583">
        <w:rPr>
          <w:sz w:val="28"/>
          <w:szCs w:val="28"/>
        </w:rPr>
        <w:tab/>
      </w:r>
      <w:r w:rsidRPr="00147583">
        <w:rPr>
          <w:sz w:val="28"/>
          <w:szCs w:val="28"/>
        </w:rPr>
        <w:tab/>
      </w:r>
      <w:r w:rsidRPr="00147583">
        <w:rPr>
          <w:sz w:val="28"/>
          <w:szCs w:val="28"/>
        </w:rPr>
        <w:tab/>
      </w:r>
      <w:r w:rsidRPr="00147583">
        <w:rPr>
          <w:sz w:val="28"/>
          <w:szCs w:val="28"/>
        </w:rPr>
        <w:tab/>
      </w:r>
      <w:r w:rsidRPr="00147583">
        <w:rPr>
          <w:sz w:val="28"/>
          <w:szCs w:val="28"/>
        </w:rPr>
        <w:tab/>
      </w:r>
      <w:r w:rsidRPr="00147583">
        <w:rPr>
          <w:sz w:val="28"/>
          <w:szCs w:val="28"/>
        </w:rPr>
        <w:tab/>
      </w:r>
      <w:r w:rsidRPr="00147583">
        <w:rPr>
          <w:sz w:val="28"/>
          <w:szCs w:val="28"/>
        </w:rPr>
        <w:tab/>
      </w:r>
      <w:r w:rsidRPr="00147583">
        <w:rPr>
          <w:sz w:val="28"/>
          <w:szCs w:val="28"/>
        </w:rPr>
        <w:tab/>
        <w:t xml:space="preserve">           № 2/20-Л-2016</w:t>
      </w:r>
    </w:p>
    <w:p w:rsidR="00E465EA" w:rsidRPr="00147583" w:rsidRDefault="00E465EA" w:rsidP="00E465EA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465EA" w:rsidRPr="00147583" w:rsidRDefault="00E465EA" w:rsidP="00E465EA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583">
        <w:rPr>
          <w:sz w:val="28"/>
          <w:szCs w:val="28"/>
        </w:rPr>
        <w:t>Відповідно до статті 19 Закону України «Про ліцензування видів господарської діяльності» (далі – Закон) та Плану перевірок додержання органами ліцензування вимог законодавства у сфері ліцензування на ІІ квартал 2016 року, затвердженого наказом Державної регуляторної служби України від 24.03.2016 № 6, на підставі наказу Державної регуляторної служби України від 25.05.2016 № 20 «Про проведення планової перевірки» комісією у складі:</w:t>
      </w:r>
    </w:p>
    <w:p w:rsidR="00E465EA" w:rsidRPr="00147583" w:rsidRDefault="00E465EA" w:rsidP="00E465EA">
      <w:pPr>
        <w:pStyle w:val="a6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tbl>
      <w:tblPr>
        <w:tblW w:w="9781" w:type="dxa"/>
        <w:tblInd w:w="-34" w:type="dxa"/>
        <w:tblLook w:val="01E0"/>
      </w:tblPr>
      <w:tblGrid>
        <w:gridCol w:w="2429"/>
        <w:gridCol w:w="7352"/>
      </w:tblGrid>
      <w:tr w:rsidR="00E465EA" w:rsidRPr="00147583" w:rsidTr="00E465EA">
        <w:trPr>
          <w:trHeight w:val="1196"/>
        </w:trPr>
        <w:tc>
          <w:tcPr>
            <w:tcW w:w="2429" w:type="dxa"/>
          </w:tcPr>
          <w:p w:rsidR="00E465EA" w:rsidRPr="00147583" w:rsidRDefault="00E465EA" w:rsidP="00E465EA">
            <w:pPr>
              <w:ind w:left="34"/>
              <w:jc w:val="both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 xml:space="preserve">КОРНІЙЧУКА </w:t>
            </w:r>
          </w:p>
          <w:p w:rsidR="00E465EA" w:rsidRPr="00147583" w:rsidRDefault="00E465EA" w:rsidP="00E465EA">
            <w:pPr>
              <w:ind w:left="34"/>
              <w:jc w:val="both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Дмитра</w:t>
            </w:r>
          </w:p>
          <w:p w:rsidR="00E465EA" w:rsidRPr="00147583" w:rsidRDefault="00E465EA" w:rsidP="00E465EA">
            <w:pPr>
              <w:ind w:left="34"/>
              <w:jc w:val="both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 xml:space="preserve">Вячеславовича, </w:t>
            </w:r>
          </w:p>
        </w:tc>
        <w:tc>
          <w:tcPr>
            <w:tcW w:w="7352" w:type="dxa"/>
          </w:tcPr>
          <w:p w:rsidR="00E465EA" w:rsidRPr="00147583" w:rsidRDefault="00E465EA" w:rsidP="00E465EA">
            <w:pPr>
              <w:ind w:right="-108"/>
              <w:jc w:val="both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головного спеціаліста відділу аналізу стану дотримання законності органами контролю та нагляду за додержанням вимог законодавства з питань ліцензування та дозвільної системи Департаменту правової роботи і державного нагляду та контролю Державної регуляторної служби України, голови комісії;</w:t>
            </w:r>
          </w:p>
        </w:tc>
      </w:tr>
      <w:tr w:rsidR="00E465EA" w:rsidRPr="00147583" w:rsidTr="00E465EA">
        <w:trPr>
          <w:trHeight w:val="1196"/>
        </w:trPr>
        <w:tc>
          <w:tcPr>
            <w:tcW w:w="2429" w:type="dxa"/>
          </w:tcPr>
          <w:p w:rsidR="00E465EA" w:rsidRPr="00147583" w:rsidRDefault="00E465EA" w:rsidP="00E465EA">
            <w:pPr>
              <w:ind w:left="34"/>
              <w:jc w:val="both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 xml:space="preserve">СТРОКАЧА </w:t>
            </w:r>
          </w:p>
          <w:p w:rsidR="00E465EA" w:rsidRPr="00DC733A" w:rsidRDefault="00E465EA" w:rsidP="00E465EA">
            <w:pPr>
              <w:ind w:left="34"/>
              <w:jc w:val="both"/>
              <w:rPr>
                <w:sz w:val="28"/>
                <w:szCs w:val="28"/>
              </w:rPr>
            </w:pPr>
            <w:r w:rsidRPr="00DC733A">
              <w:rPr>
                <w:sz w:val="28"/>
                <w:szCs w:val="28"/>
              </w:rPr>
              <w:t>Костянтина</w:t>
            </w:r>
          </w:p>
          <w:p w:rsidR="00E465EA" w:rsidRPr="00147583" w:rsidRDefault="00E465EA" w:rsidP="00E465EA">
            <w:pPr>
              <w:ind w:left="34"/>
              <w:jc w:val="both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Григоровичу</w:t>
            </w:r>
            <w:r w:rsidRPr="00147583">
              <w:rPr>
                <w:bCs/>
                <w:sz w:val="28"/>
                <w:szCs w:val="28"/>
              </w:rPr>
              <w:t>,</w:t>
            </w:r>
          </w:p>
        </w:tc>
        <w:tc>
          <w:tcPr>
            <w:tcW w:w="7352" w:type="dxa"/>
          </w:tcPr>
          <w:p w:rsidR="00E465EA" w:rsidRPr="00147583" w:rsidRDefault="00E465EA" w:rsidP="00E465EA">
            <w:pPr>
              <w:ind w:right="-108"/>
              <w:jc w:val="both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головного спеціаліста відділу аналізу стану дотримання законності органами контролю та нагляду за додержанням вимог законодавства з питань ліцензування та дозвільної системи Департаменту правової роботи і державного нагляду та контролю Державної регуляторної служби України, члена комісії,</w:t>
            </w:r>
          </w:p>
        </w:tc>
      </w:tr>
    </w:tbl>
    <w:p w:rsidR="00E465EA" w:rsidRPr="00147583" w:rsidRDefault="00E465EA" w:rsidP="00E465EA">
      <w:pPr>
        <w:jc w:val="both"/>
        <w:rPr>
          <w:sz w:val="28"/>
          <w:szCs w:val="28"/>
        </w:rPr>
      </w:pPr>
      <w:r w:rsidRPr="00147583">
        <w:rPr>
          <w:sz w:val="28"/>
          <w:szCs w:val="28"/>
        </w:rPr>
        <w:t xml:space="preserve">(далі – Комісія) з 30.05.2016 по 17.06.2016 проведено планову перевірку додержання Міністерством внутрішніх справ України (МВС України) вимог законодавства у сфері ліцензування господарської діяльності 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швидкості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147583">
          <w:rPr>
            <w:sz w:val="28"/>
            <w:szCs w:val="28"/>
          </w:rPr>
          <w:t>100 метрів</w:t>
        </w:r>
      </w:smartTag>
      <w:r w:rsidRPr="00147583">
        <w:rPr>
          <w:sz w:val="28"/>
          <w:szCs w:val="28"/>
        </w:rPr>
        <w:t xml:space="preserve"> на секунду, торгівлі вогнепальною зброєю невійськового призначення та боєприпасами до неї, холодною зброєю, пневматичною зброєю калібру понад 4.5 міліметра і швидкістю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147583">
          <w:rPr>
            <w:sz w:val="28"/>
            <w:szCs w:val="28"/>
          </w:rPr>
          <w:t>100 метрів</w:t>
        </w:r>
      </w:smartTag>
      <w:r w:rsidRPr="00147583">
        <w:rPr>
          <w:sz w:val="28"/>
          <w:szCs w:val="28"/>
        </w:rPr>
        <w:t xml:space="preserve"> на секунду; виробництва спеціальних засобів, заряджених речовинами сльозоточивої та дратівної дії, індивідуального захисту, активної оборони та їх  продаж; та у сфері охоронної діяльності.</w:t>
      </w:r>
    </w:p>
    <w:p w:rsidR="00E465EA" w:rsidRPr="00147583" w:rsidRDefault="00E465EA" w:rsidP="00E465EA">
      <w:pPr>
        <w:jc w:val="both"/>
        <w:rPr>
          <w:sz w:val="28"/>
          <w:szCs w:val="28"/>
        </w:rPr>
      </w:pPr>
    </w:p>
    <w:p w:rsidR="00E465EA" w:rsidRPr="00147583" w:rsidRDefault="00E465EA" w:rsidP="00E465EA">
      <w:pPr>
        <w:jc w:val="center"/>
        <w:rPr>
          <w:b/>
          <w:sz w:val="28"/>
          <w:szCs w:val="28"/>
        </w:rPr>
      </w:pPr>
      <w:r w:rsidRPr="00147583">
        <w:rPr>
          <w:b/>
          <w:sz w:val="28"/>
          <w:szCs w:val="28"/>
        </w:rPr>
        <w:t>Загальні відомості</w:t>
      </w:r>
    </w:p>
    <w:p w:rsidR="00E465EA" w:rsidRPr="00147583" w:rsidRDefault="00E465EA" w:rsidP="00E465EA">
      <w:pPr>
        <w:jc w:val="both"/>
        <w:rPr>
          <w:b/>
          <w:sz w:val="28"/>
          <w:szCs w:val="28"/>
        </w:rPr>
      </w:pPr>
    </w:p>
    <w:p w:rsidR="00E465EA" w:rsidRPr="00147583" w:rsidRDefault="00E465EA" w:rsidP="00E465EA">
      <w:pPr>
        <w:ind w:firstLine="709"/>
        <w:jc w:val="both"/>
        <w:rPr>
          <w:sz w:val="28"/>
          <w:szCs w:val="28"/>
        </w:rPr>
      </w:pPr>
      <w:r w:rsidRPr="00147583">
        <w:rPr>
          <w:sz w:val="28"/>
          <w:szCs w:val="28"/>
        </w:rPr>
        <w:t xml:space="preserve">Відповідно до пунктів 11 та 30 частини першої статті 7 Закону господарська діяльність 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швидкості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147583">
          <w:rPr>
            <w:sz w:val="28"/>
            <w:szCs w:val="28"/>
          </w:rPr>
          <w:t>100 метрів</w:t>
        </w:r>
      </w:smartTag>
      <w:r w:rsidRPr="00147583">
        <w:rPr>
          <w:sz w:val="28"/>
          <w:szCs w:val="28"/>
        </w:rPr>
        <w:t xml:space="preserve"> на секунду, торгівлі вогнепальною зброєю невійськового призначення та боєприпасами до неї, холодною зброєю, пневматичною зброєю калібру понад 4.5 міліметра і швидкістю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147583">
          <w:rPr>
            <w:sz w:val="28"/>
            <w:szCs w:val="28"/>
          </w:rPr>
          <w:t>100 метрів</w:t>
        </w:r>
      </w:smartTag>
      <w:r w:rsidRPr="00147583">
        <w:rPr>
          <w:sz w:val="28"/>
          <w:szCs w:val="28"/>
        </w:rPr>
        <w:t xml:space="preserve"> на секунду; виробництва спеціальних засобів, заряджених речовинами сльозоточивої та дратівної дії, індивідуального захисту, активної оборони та їх  продаж; та охоронна  діяльність підлягає ліцензуванню.</w:t>
      </w:r>
    </w:p>
    <w:p w:rsidR="00E465EA" w:rsidRPr="00147583" w:rsidRDefault="00E465EA" w:rsidP="00E465EA">
      <w:pPr>
        <w:ind w:firstLine="709"/>
        <w:jc w:val="both"/>
        <w:rPr>
          <w:sz w:val="28"/>
          <w:szCs w:val="28"/>
        </w:rPr>
      </w:pPr>
      <w:r w:rsidRPr="00147583">
        <w:rPr>
          <w:sz w:val="28"/>
          <w:szCs w:val="28"/>
        </w:rPr>
        <w:t>Згідно з пунктом 11 Переліку органів ліцензування, затвердженим постановою Кабінету Міністрів України від 05.08.2015 № 609, органом ліцензування названих видів господарської діяльності визначено МВС України.</w:t>
      </w:r>
    </w:p>
    <w:p w:rsidR="00E465EA" w:rsidRPr="00147583" w:rsidRDefault="00E465EA" w:rsidP="00E465EA">
      <w:pPr>
        <w:ind w:firstLine="709"/>
        <w:jc w:val="both"/>
        <w:rPr>
          <w:sz w:val="28"/>
          <w:szCs w:val="28"/>
        </w:rPr>
      </w:pPr>
      <w:r w:rsidRPr="00147583">
        <w:rPr>
          <w:sz w:val="28"/>
          <w:szCs w:val="28"/>
        </w:rPr>
        <w:t xml:space="preserve">Ліцензійні умови провадження господарської діяльності 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швидкості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147583">
          <w:rPr>
            <w:sz w:val="28"/>
            <w:szCs w:val="28"/>
          </w:rPr>
          <w:t>100 метрів</w:t>
        </w:r>
      </w:smartTag>
      <w:r w:rsidRPr="00147583">
        <w:rPr>
          <w:sz w:val="28"/>
          <w:szCs w:val="28"/>
        </w:rPr>
        <w:t xml:space="preserve"> на секунду, торгівлі вогнепальною зброєю невійськового призначення та боєприпасами до неї, холодною зброєю, пневматичною зброєю калібру понад 4.5 міліметра і швидкістю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147583">
          <w:rPr>
            <w:sz w:val="28"/>
            <w:szCs w:val="28"/>
          </w:rPr>
          <w:t>100 метрів</w:t>
        </w:r>
      </w:smartTag>
      <w:r w:rsidRPr="00147583">
        <w:rPr>
          <w:sz w:val="28"/>
          <w:szCs w:val="28"/>
        </w:rPr>
        <w:t xml:space="preserve"> на секунду; виробництва спеціальних засобів, заряджених речовинами сльозоточивої та дратівної дії, індивідуального захисту, активної оборони та їх продаж були затверджені постановою Кабінету Міністрів України від 02.12.2015 № </w:t>
      </w:r>
      <w:r w:rsidRPr="00147583">
        <w:rPr>
          <w:bCs/>
          <w:color w:val="000000"/>
          <w:sz w:val="28"/>
          <w:szCs w:val="28"/>
          <w:shd w:val="clear" w:color="auto" w:fill="FFFFFF"/>
        </w:rPr>
        <w:t>1000</w:t>
      </w:r>
      <w:r w:rsidRPr="00147583">
        <w:rPr>
          <w:sz w:val="28"/>
          <w:szCs w:val="28"/>
        </w:rPr>
        <w:t>.</w:t>
      </w:r>
    </w:p>
    <w:p w:rsidR="00E465EA" w:rsidRPr="00147583" w:rsidRDefault="00E465EA" w:rsidP="00E465EA">
      <w:pPr>
        <w:ind w:firstLine="709"/>
        <w:jc w:val="both"/>
        <w:rPr>
          <w:sz w:val="28"/>
          <w:szCs w:val="28"/>
        </w:rPr>
      </w:pPr>
      <w:r w:rsidRPr="00147583">
        <w:rPr>
          <w:sz w:val="28"/>
          <w:szCs w:val="28"/>
        </w:rPr>
        <w:t xml:space="preserve">Ліцензійні умови провадження </w:t>
      </w:r>
      <w:r w:rsidRPr="00147583">
        <w:rPr>
          <w:bCs/>
          <w:color w:val="000000"/>
          <w:sz w:val="28"/>
          <w:szCs w:val="28"/>
          <w:shd w:val="clear" w:color="auto" w:fill="FFFFFF"/>
        </w:rPr>
        <w:t>охоронної діяльності</w:t>
      </w:r>
      <w:r w:rsidRPr="00147583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147583">
        <w:rPr>
          <w:sz w:val="28"/>
          <w:szCs w:val="28"/>
        </w:rPr>
        <w:t xml:space="preserve">були затверджені постановою Кабінету Міністрів України від 18.11.2015 № </w:t>
      </w:r>
      <w:r w:rsidRPr="00147583">
        <w:rPr>
          <w:bCs/>
          <w:color w:val="000000"/>
          <w:sz w:val="28"/>
          <w:szCs w:val="28"/>
          <w:shd w:val="clear" w:color="auto" w:fill="FFFFFF"/>
        </w:rPr>
        <w:t>960</w:t>
      </w:r>
      <w:r w:rsidRPr="00147583">
        <w:rPr>
          <w:sz w:val="28"/>
          <w:szCs w:val="28"/>
        </w:rPr>
        <w:t>.</w:t>
      </w:r>
    </w:p>
    <w:p w:rsidR="00E465EA" w:rsidRPr="00147583" w:rsidRDefault="00E465EA" w:rsidP="00E465EA">
      <w:pPr>
        <w:ind w:firstLine="709"/>
        <w:jc w:val="both"/>
        <w:rPr>
          <w:sz w:val="28"/>
          <w:szCs w:val="28"/>
        </w:rPr>
      </w:pPr>
      <w:r w:rsidRPr="00075792">
        <w:rPr>
          <w:sz w:val="28"/>
          <w:szCs w:val="28"/>
        </w:rPr>
        <w:t xml:space="preserve">Положення про розподіл обов’язків між першим заступником міністра, заступниками Міністра, затверджено наказом МВС від 24.12.2014 № 1400 «Про затвердження розподілу обов’язків між першим заступником міністра, заступниками Міністра і закріплення керівництва МВС та </w:t>
      </w:r>
      <w:r>
        <w:rPr>
          <w:sz w:val="28"/>
          <w:szCs w:val="28"/>
        </w:rPr>
        <w:t>структурних підрозділів апарату</w:t>
      </w:r>
      <w:r w:rsidRPr="00075792">
        <w:rPr>
          <w:sz w:val="28"/>
          <w:szCs w:val="28"/>
        </w:rPr>
        <w:t xml:space="preserve"> Міністерства та комітетами Верховної Ради України і ГУМВС, УМВС» на заступника Міністра Ярового С. А. покладено функції забезпечення у порядку, визначеному законодавством, ліцензування окремих видів господарської діяльності.</w:t>
      </w:r>
    </w:p>
    <w:p w:rsidR="00E465EA" w:rsidRDefault="00E465EA" w:rsidP="00E465EA">
      <w:pPr>
        <w:ind w:firstLine="709"/>
        <w:jc w:val="both"/>
        <w:rPr>
          <w:sz w:val="28"/>
          <w:szCs w:val="28"/>
        </w:rPr>
      </w:pPr>
      <w:r w:rsidRPr="00147583">
        <w:rPr>
          <w:sz w:val="28"/>
          <w:szCs w:val="28"/>
        </w:rPr>
        <w:t xml:space="preserve">Наказом МВС України від 18.12.2015 № </w:t>
      </w:r>
      <w:r>
        <w:rPr>
          <w:sz w:val="28"/>
          <w:szCs w:val="28"/>
        </w:rPr>
        <w:t>1596 затверджено Положення про У</w:t>
      </w:r>
      <w:r w:rsidRPr="00147583">
        <w:rPr>
          <w:sz w:val="28"/>
          <w:szCs w:val="28"/>
        </w:rPr>
        <w:t>правління ліцензування Міністерства внутрішніх справ України</w:t>
      </w:r>
      <w:r>
        <w:rPr>
          <w:sz w:val="28"/>
          <w:szCs w:val="28"/>
        </w:rPr>
        <w:t xml:space="preserve"> (далі – Управління)</w:t>
      </w:r>
      <w:r w:rsidRPr="00147583">
        <w:rPr>
          <w:sz w:val="28"/>
          <w:szCs w:val="28"/>
        </w:rPr>
        <w:t xml:space="preserve">, яким визначено, що Управління забезпечує здійснення, зокрема, ліцензування господарської діяльності 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швидкості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147583">
          <w:rPr>
            <w:sz w:val="28"/>
            <w:szCs w:val="28"/>
          </w:rPr>
          <w:t>100 метрів</w:t>
        </w:r>
      </w:smartTag>
      <w:r w:rsidRPr="00147583">
        <w:rPr>
          <w:sz w:val="28"/>
          <w:szCs w:val="28"/>
        </w:rPr>
        <w:t xml:space="preserve"> на секунду, торгівлі вогнепальною зброєю невійськового призначення та боєприпасами до неї, холодною зброєю, пневматичною зброєю калібру понад 4.5 міліметра і швидкістю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147583">
          <w:rPr>
            <w:sz w:val="28"/>
            <w:szCs w:val="28"/>
          </w:rPr>
          <w:t>100 метрів</w:t>
        </w:r>
      </w:smartTag>
      <w:r w:rsidRPr="00147583">
        <w:rPr>
          <w:sz w:val="28"/>
          <w:szCs w:val="28"/>
        </w:rPr>
        <w:t xml:space="preserve"> на </w:t>
      </w:r>
      <w:r w:rsidRPr="00147583">
        <w:rPr>
          <w:sz w:val="28"/>
          <w:szCs w:val="28"/>
        </w:rPr>
        <w:lastRenderedPageBreak/>
        <w:t>секунду; виробництва спеціальних засобів, заряджених речовинами сльозоточивої та дратівної дії, індивідуального захисту, активної оборони та їх продаж; та охоронної діяльності (далі – господарська діяльність).</w:t>
      </w:r>
    </w:p>
    <w:p w:rsidR="00E465EA" w:rsidRPr="0052200C" w:rsidRDefault="00E465EA" w:rsidP="00E465EA">
      <w:pPr>
        <w:jc w:val="both"/>
        <w:rPr>
          <w:sz w:val="28"/>
          <w:szCs w:val="28"/>
        </w:rPr>
      </w:pPr>
    </w:p>
    <w:p w:rsidR="00E465EA" w:rsidRPr="0052200C" w:rsidRDefault="00E465EA" w:rsidP="00E465EA">
      <w:pPr>
        <w:jc w:val="both"/>
        <w:rPr>
          <w:sz w:val="28"/>
          <w:szCs w:val="28"/>
        </w:rPr>
      </w:pPr>
    </w:p>
    <w:p w:rsidR="00E465EA" w:rsidRPr="0052200C" w:rsidRDefault="00E465EA" w:rsidP="00E465EA">
      <w:pPr>
        <w:jc w:val="both"/>
        <w:rPr>
          <w:sz w:val="28"/>
          <w:szCs w:val="28"/>
        </w:rPr>
      </w:pPr>
    </w:p>
    <w:tbl>
      <w:tblPr>
        <w:tblW w:w="8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1922"/>
        <w:gridCol w:w="2272"/>
        <w:gridCol w:w="1922"/>
      </w:tblGrid>
      <w:tr w:rsidR="00E465EA" w:rsidRPr="00147583" w:rsidTr="00E465EA">
        <w:tc>
          <w:tcPr>
            <w:tcW w:w="2166" w:type="dxa"/>
            <w:vMerge w:val="restart"/>
            <w:shd w:val="clear" w:color="auto" w:fill="auto"/>
            <w:vAlign w:val="center"/>
          </w:tcPr>
          <w:p w:rsidR="00E465EA" w:rsidRPr="00147583" w:rsidRDefault="00E465EA" w:rsidP="00E465EA">
            <w:pPr>
              <w:jc w:val="center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Кількість заяв</w:t>
            </w:r>
          </w:p>
        </w:tc>
        <w:tc>
          <w:tcPr>
            <w:tcW w:w="6116" w:type="dxa"/>
            <w:gridSpan w:val="3"/>
            <w:shd w:val="clear" w:color="auto" w:fill="auto"/>
            <w:vAlign w:val="center"/>
          </w:tcPr>
          <w:p w:rsidR="00E465EA" w:rsidRPr="00147583" w:rsidRDefault="00E465EA" w:rsidP="00E465EA">
            <w:pPr>
              <w:jc w:val="center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Прийнято рішення про: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465EA" w:rsidRPr="00147583" w:rsidTr="00E465EA">
        <w:tc>
          <w:tcPr>
            <w:tcW w:w="2166" w:type="dxa"/>
            <w:vMerge/>
            <w:shd w:val="clear" w:color="auto" w:fill="auto"/>
            <w:vAlign w:val="center"/>
          </w:tcPr>
          <w:p w:rsidR="00E465EA" w:rsidRPr="00147583" w:rsidRDefault="00E465EA" w:rsidP="00E4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E465EA" w:rsidRPr="00147583" w:rsidRDefault="00E465EA" w:rsidP="00E465EA">
            <w:pPr>
              <w:jc w:val="center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відмову у видачі ліцензії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E465EA" w:rsidRPr="00147583" w:rsidRDefault="00E465EA" w:rsidP="00E465EA">
            <w:pPr>
              <w:jc w:val="center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залишення заяви без розгляду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465EA" w:rsidRPr="00147583" w:rsidRDefault="00E465EA" w:rsidP="00E465EA">
            <w:pPr>
              <w:jc w:val="center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видачу ліцензії</w:t>
            </w:r>
          </w:p>
        </w:tc>
      </w:tr>
      <w:tr w:rsidR="00E465EA" w:rsidRPr="00147583" w:rsidTr="00E465EA">
        <w:tc>
          <w:tcPr>
            <w:tcW w:w="2166" w:type="dxa"/>
            <w:shd w:val="clear" w:color="auto" w:fill="auto"/>
            <w:vAlign w:val="center"/>
          </w:tcPr>
          <w:p w:rsidR="00E465EA" w:rsidRPr="00147583" w:rsidRDefault="00E465EA" w:rsidP="00E465EA">
            <w:pPr>
              <w:jc w:val="center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246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465EA" w:rsidRPr="00147583" w:rsidRDefault="00E465EA" w:rsidP="00E465EA">
            <w:pPr>
              <w:jc w:val="center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E465EA" w:rsidRPr="00147583" w:rsidRDefault="00E465EA" w:rsidP="00E465EA">
            <w:pPr>
              <w:jc w:val="center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40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465EA" w:rsidRPr="00147583" w:rsidRDefault="00E465EA" w:rsidP="00E465EA">
            <w:pPr>
              <w:jc w:val="center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203</w:t>
            </w:r>
          </w:p>
        </w:tc>
      </w:tr>
    </w:tbl>
    <w:p w:rsidR="00E465EA" w:rsidRDefault="00E465EA" w:rsidP="00E465EA">
      <w:pPr>
        <w:ind w:firstLine="709"/>
        <w:jc w:val="both"/>
        <w:rPr>
          <w:sz w:val="28"/>
          <w:szCs w:val="28"/>
          <w:lang w:val="en-US"/>
        </w:rPr>
      </w:pPr>
    </w:p>
    <w:p w:rsidR="00E465EA" w:rsidRDefault="00E465EA" w:rsidP="00E465EA">
      <w:pPr>
        <w:ind w:firstLine="709"/>
        <w:jc w:val="both"/>
        <w:rPr>
          <w:sz w:val="28"/>
          <w:szCs w:val="28"/>
          <w:lang w:val="en-US"/>
        </w:rPr>
      </w:pPr>
    </w:p>
    <w:p w:rsidR="00E465EA" w:rsidRPr="00057420" w:rsidRDefault="00E465EA" w:rsidP="00E465EA">
      <w:pPr>
        <w:ind w:firstLine="709"/>
        <w:jc w:val="both"/>
        <w:rPr>
          <w:sz w:val="28"/>
          <w:szCs w:val="28"/>
          <w:lang w:val="en-US"/>
        </w:rPr>
      </w:pPr>
    </w:p>
    <w:p w:rsidR="00E465EA" w:rsidRPr="00147583" w:rsidRDefault="00E465EA" w:rsidP="00E465EA">
      <w:pPr>
        <w:ind w:firstLine="709"/>
        <w:jc w:val="center"/>
        <w:rPr>
          <w:b/>
          <w:sz w:val="28"/>
          <w:szCs w:val="28"/>
        </w:rPr>
      </w:pPr>
      <w:r w:rsidRPr="00147583">
        <w:rPr>
          <w:b/>
          <w:sz w:val="28"/>
          <w:szCs w:val="28"/>
        </w:rPr>
        <w:t>План перевірки</w:t>
      </w:r>
    </w:p>
    <w:p w:rsidR="00E465EA" w:rsidRDefault="00E465EA" w:rsidP="00E465EA">
      <w:pPr>
        <w:ind w:firstLine="709"/>
        <w:jc w:val="both"/>
        <w:rPr>
          <w:sz w:val="28"/>
          <w:szCs w:val="28"/>
          <w:lang w:val="en-US"/>
        </w:rPr>
      </w:pPr>
    </w:p>
    <w:p w:rsidR="00E465EA" w:rsidRPr="00057420" w:rsidRDefault="00E465EA" w:rsidP="00E465EA">
      <w:pPr>
        <w:ind w:firstLine="709"/>
        <w:jc w:val="both"/>
        <w:rPr>
          <w:sz w:val="28"/>
          <w:szCs w:val="28"/>
          <w:lang w:val="en-US"/>
        </w:rPr>
      </w:pPr>
    </w:p>
    <w:p w:rsidR="00E465EA" w:rsidRPr="00147583" w:rsidRDefault="00E465EA" w:rsidP="00E465EA">
      <w:pPr>
        <w:ind w:firstLine="709"/>
        <w:jc w:val="both"/>
        <w:rPr>
          <w:sz w:val="28"/>
          <w:szCs w:val="28"/>
        </w:rPr>
      </w:pPr>
      <w:r w:rsidRPr="00147583">
        <w:rPr>
          <w:sz w:val="28"/>
          <w:szCs w:val="28"/>
        </w:rPr>
        <w:t>В ході роботи Комісією були перевірені наступні питання: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Ф</w:t>
      </w:r>
      <w:r w:rsidRPr="00147583">
        <w:rPr>
          <w:bCs/>
          <w:sz w:val="28"/>
          <w:szCs w:val="28"/>
        </w:rPr>
        <w:t>ормування та ведення ліцензійних справ;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З</w:t>
      </w:r>
      <w:r w:rsidRPr="00147583">
        <w:rPr>
          <w:bCs/>
          <w:sz w:val="28"/>
          <w:szCs w:val="28"/>
        </w:rPr>
        <w:t>абезпечення доступності інформації у сфері ліцензування;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П</w:t>
      </w:r>
      <w:r w:rsidRPr="00147583">
        <w:rPr>
          <w:bCs/>
          <w:sz w:val="28"/>
          <w:szCs w:val="28"/>
        </w:rPr>
        <w:t>одання уповноваженому органу щорічних ліцензійних звітів;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П</w:t>
      </w:r>
      <w:r w:rsidRPr="00147583">
        <w:rPr>
          <w:bCs/>
          <w:sz w:val="28"/>
          <w:szCs w:val="28"/>
        </w:rPr>
        <w:t>орядок прийняття та оформлення органом ліцензування рішень у сфері ліцензування;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Д</w:t>
      </w:r>
      <w:r w:rsidRPr="00147583">
        <w:rPr>
          <w:bCs/>
          <w:sz w:val="28"/>
          <w:szCs w:val="28"/>
        </w:rPr>
        <w:t>елегування органом ліцензування його територіальним підрозділам повноважень органу ліцензування;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П</w:t>
      </w:r>
      <w:r w:rsidRPr="00147583">
        <w:rPr>
          <w:bCs/>
          <w:sz w:val="28"/>
          <w:szCs w:val="28"/>
        </w:rPr>
        <w:t>орядок прийняття заяв про отримання ліцензії та підстав для залишення їх без розгляду;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П</w:t>
      </w:r>
      <w:r w:rsidRPr="00147583">
        <w:rPr>
          <w:bCs/>
          <w:sz w:val="28"/>
          <w:szCs w:val="28"/>
        </w:rPr>
        <w:t>орядок розгляду заяв про отримання ліцензії, відмови у видачі ліцензії, переоформлення ліцензії;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 П</w:t>
      </w:r>
      <w:r w:rsidRPr="00147583">
        <w:rPr>
          <w:bCs/>
          <w:sz w:val="28"/>
          <w:szCs w:val="28"/>
        </w:rPr>
        <w:t>орядок розгляду заяв про звуження або розширення провадження ліцензіатом виду господарської діяльності, що підлягає ліцензуванню;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</w:t>
      </w:r>
      <w:r w:rsidRPr="00147583">
        <w:rPr>
          <w:bCs/>
          <w:sz w:val="28"/>
          <w:szCs w:val="28"/>
        </w:rPr>
        <w:t>овідомлення здобувачів ліцензії про прийняті органом ліцензування рішення у сфері ліцензування;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 У</w:t>
      </w:r>
      <w:r w:rsidRPr="00147583">
        <w:rPr>
          <w:bCs/>
          <w:sz w:val="28"/>
          <w:szCs w:val="28"/>
        </w:rPr>
        <w:t>сунення органом ліцензування порушень вимог законодавства у сфері ліцензування, виявлених уповноваженим органом під час проведення попередньої перевірки;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 З</w:t>
      </w:r>
      <w:r w:rsidRPr="00147583">
        <w:rPr>
          <w:bCs/>
          <w:sz w:val="28"/>
          <w:szCs w:val="28"/>
        </w:rPr>
        <w:t>дійснення органом ліцензування контролю за додержанням ліцензіатами вимог ліцензійних умов;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 Р</w:t>
      </w:r>
      <w:r w:rsidRPr="00147583">
        <w:rPr>
          <w:bCs/>
          <w:sz w:val="28"/>
          <w:szCs w:val="28"/>
        </w:rPr>
        <w:t>озгляд звернень фізичних та юридичних осіб стосовно порушення ліцензіатами вимог законодавства у сфері ліцензування;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 П</w:t>
      </w:r>
      <w:r w:rsidRPr="00147583">
        <w:rPr>
          <w:bCs/>
          <w:sz w:val="28"/>
          <w:szCs w:val="28"/>
        </w:rPr>
        <w:t>орядок прийняття органом ліцензування рішень про анулювання ліцензії та надання витягу з такого рішення.</w:t>
      </w:r>
    </w:p>
    <w:p w:rsidR="00E465EA" w:rsidRDefault="00E465EA" w:rsidP="00E465EA">
      <w:pPr>
        <w:ind w:firstLine="720"/>
        <w:jc w:val="both"/>
        <w:rPr>
          <w:sz w:val="28"/>
          <w:szCs w:val="28"/>
        </w:rPr>
      </w:pPr>
    </w:p>
    <w:p w:rsidR="00E465EA" w:rsidRPr="0052200C" w:rsidRDefault="00E465EA" w:rsidP="00E465EA">
      <w:pPr>
        <w:ind w:firstLine="720"/>
        <w:jc w:val="both"/>
        <w:rPr>
          <w:sz w:val="28"/>
          <w:szCs w:val="28"/>
          <w:lang w:val="ru-RU"/>
        </w:rPr>
      </w:pPr>
    </w:p>
    <w:p w:rsidR="00E465EA" w:rsidRPr="0052200C" w:rsidRDefault="00E465EA" w:rsidP="00E465EA">
      <w:pPr>
        <w:ind w:firstLine="720"/>
        <w:jc w:val="both"/>
        <w:rPr>
          <w:sz w:val="28"/>
          <w:szCs w:val="28"/>
          <w:lang w:val="ru-RU"/>
        </w:rPr>
      </w:pPr>
    </w:p>
    <w:p w:rsidR="00E465EA" w:rsidRPr="00147583" w:rsidRDefault="00E465EA" w:rsidP="00E465EA">
      <w:pPr>
        <w:ind w:firstLine="720"/>
        <w:jc w:val="both"/>
        <w:rPr>
          <w:sz w:val="28"/>
          <w:szCs w:val="28"/>
        </w:rPr>
      </w:pPr>
    </w:p>
    <w:p w:rsidR="00E465EA" w:rsidRPr="00147583" w:rsidRDefault="00E465EA" w:rsidP="00E465EA">
      <w:pPr>
        <w:jc w:val="center"/>
        <w:rPr>
          <w:b/>
          <w:sz w:val="28"/>
          <w:szCs w:val="28"/>
        </w:rPr>
      </w:pPr>
      <w:r w:rsidRPr="00147583">
        <w:rPr>
          <w:b/>
          <w:sz w:val="28"/>
          <w:szCs w:val="28"/>
        </w:rPr>
        <w:t>Результати перевірки</w:t>
      </w:r>
    </w:p>
    <w:p w:rsidR="00E465EA" w:rsidRPr="0052200C" w:rsidRDefault="00E465EA" w:rsidP="00E465EA">
      <w:pPr>
        <w:ind w:firstLine="709"/>
        <w:jc w:val="both"/>
        <w:rPr>
          <w:sz w:val="28"/>
          <w:szCs w:val="28"/>
          <w:lang w:val="ru-RU"/>
        </w:rPr>
      </w:pPr>
    </w:p>
    <w:p w:rsidR="00E465EA" w:rsidRPr="0052200C" w:rsidRDefault="00E465EA" w:rsidP="00E465EA">
      <w:pPr>
        <w:ind w:firstLine="709"/>
        <w:jc w:val="both"/>
        <w:rPr>
          <w:sz w:val="28"/>
          <w:szCs w:val="28"/>
          <w:lang w:val="ru-RU"/>
        </w:rPr>
      </w:pP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  <w:r w:rsidRPr="00147583">
        <w:rPr>
          <w:b/>
          <w:bCs/>
          <w:sz w:val="28"/>
          <w:szCs w:val="28"/>
        </w:rPr>
        <w:t>1. Формування та ведення ліцензійних справ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При вибірковому перегляді справ (96 справ) з’ясовано :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Ліцензійні справи сформовані відповідно до статті 17 Закону України «Про ліцензування видів господарської діяльності» в справі містяться всі документи передбачені Законом, також в кожній справі міститься CD диск, на якому знаходиться справа в електронному вигляді.</w:t>
      </w:r>
    </w:p>
    <w:p w:rsidR="00E465EA" w:rsidRPr="0052200C" w:rsidRDefault="00E465EA" w:rsidP="00E465EA">
      <w:pPr>
        <w:ind w:firstLine="720"/>
        <w:jc w:val="both"/>
        <w:rPr>
          <w:bCs/>
          <w:sz w:val="28"/>
          <w:szCs w:val="28"/>
          <w:lang w:val="ru-RU"/>
        </w:rPr>
      </w:pPr>
    </w:p>
    <w:p w:rsidR="00E465EA" w:rsidRPr="0052200C" w:rsidRDefault="00E465EA" w:rsidP="00E465EA">
      <w:pPr>
        <w:ind w:firstLine="720"/>
        <w:jc w:val="both"/>
        <w:rPr>
          <w:bCs/>
          <w:sz w:val="28"/>
          <w:szCs w:val="28"/>
          <w:lang w:val="ru-RU"/>
        </w:rPr>
      </w:pP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  <w:r w:rsidRPr="00147583">
        <w:rPr>
          <w:b/>
          <w:bCs/>
          <w:sz w:val="28"/>
          <w:szCs w:val="28"/>
        </w:rPr>
        <w:t>2. Забезпечення доступності інформації у сфері ліцензування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sz w:val="28"/>
          <w:szCs w:val="28"/>
        </w:rPr>
      </w:pPr>
      <w:r w:rsidRPr="00147583">
        <w:rPr>
          <w:sz w:val="28"/>
          <w:szCs w:val="28"/>
        </w:rPr>
        <w:t>На офіційному веб-сайті МВС України (http://</w:t>
      </w:r>
      <w:r w:rsidRPr="00147583">
        <w:t xml:space="preserve"> </w:t>
      </w:r>
      <w:r w:rsidRPr="00147583">
        <w:rPr>
          <w:sz w:val="28"/>
          <w:szCs w:val="28"/>
        </w:rPr>
        <w:t>http://mvs.gov.ua/) у розділі «Адмінпослуги» знаходиться рубрика «Громадянам України».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 xml:space="preserve">У структурі підрубрики </w:t>
      </w:r>
      <w:r w:rsidRPr="00147583">
        <w:rPr>
          <w:sz w:val="28"/>
          <w:szCs w:val="28"/>
        </w:rPr>
        <w:t xml:space="preserve">«Каталог послуг» знаходиться розділи: </w:t>
      </w:r>
    </w:p>
    <w:p w:rsidR="00E465EA" w:rsidRPr="0052200C" w:rsidRDefault="00E465EA" w:rsidP="00E465EA">
      <w:pPr>
        <w:ind w:firstLine="720"/>
        <w:jc w:val="both"/>
        <w:rPr>
          <w:bCs/>
          <w:sz w:val="28"/>
          <w:szCs w:val="28"/>
          <w:lang w:val="ru-RU"/>
        </w:rPr>
      </w:pPr>
      <w:r w:rsidRPr="00147583">
        <w:rPr>
          <w:bCs/>
          <w:sz w:val="28"/>
          <w:szCs w:val="28"/>
        </w:rPr>
        <w:t>1. Інформаційні картки адміністративних послуг;</w:t>
      </w:r>
    </w:p>
    <w:p w:rsidR="00E465EA" w:rsidRPr="0052200C" w:rsidRDefault="00E465EA" w:rsidP="00E465EA">
      <w:pPr>
        <w:ind w:firstLine="720"/>
        <w:jc w:val="both"/>
        <w:rPr>
          <w:bCs/>
          <w:sz w:val="28"/>
          <w:szCs w:val="28"/>
          <w:lang w:val="ru-RU"/>
        </w:rPr>
      </w:pPr>
    </w:p>
    <w:p w:rsidR="00E465EA" w:rsidRPr="0052200C" w:rsidRDefault="00E465EA" w:rsidP="00E465EA">
      <w:pPr>
        <w:ind w:firstLine="720"/>
        <w:jc w:val="both"/>
        <w:rPr>
          <w:bCs/>
          <w:sz w:val="28"/>
          <w:szCs w:val="28"/>
          <w:lang w:val="ru-RU"/>
        </w:rPr>
      </w:pPr>
      <w:r w:rsidRPr="00147583">
        <w:rPr>
          <w:bCs/>
          <w:sz w:val="28"/>
          <w:szCs w:val="28"/>
        </w:rPr>
        <w:t>2. Ліцензійні реєстри МВС.</w:t>
      </w:r>
    </w:p>
    <w:p w:rsidR="00E465EA" w:rsidRPr="0052200C" w:rsidRDefault="00E465EA" w:rsidP="00E465EA">
      <w:pPr>
        <w:ind w:firstLine="720"/>
        <w:jc w:val="both"/>
        <w:rPr>
          <w:bCs/>
          <w:sz w:val="28"/>
          <w:szCs w:val="28"/>
          <w:lang w:val="ru-RU"/>
        </w:rPr>
      </w:pPr>
    </w:p>
    <w:p w:rsidR="00E465EA" w:rsidRDefault="00E465EA" w:rsidP="00E465EA">
      <w:pPr>
        <w:ind w:firstLine="720"/>
        <w:jc w:val="both"/>
        <w:rPr>
          <w:sz w:val="28"/>
          <w:szCs w:val="28"/>
        </w:rPr>
      </w:pPr>
      <w:r w:rsidRPr="00147583">
        <w:rPr>
          <w:sz w:val="28"/>
          <w:szCs w:val="28"/>
        </w:rPr>
        <w:t>Виконання вимог частини четвертої статті 9 Закону забезпечено. У рубриці «Нормативна база» на офіційному веб-сайті Національної поліції України розміщенні (</w:t>
      </w:r>
      <w:hyperlink r:id="rId6" w:history="1">
        <w:r w:rsidRPr="00147583">
          <w:rPr>
            <w:rStyle w:val="a8"/>
            <w:sz w:val="28"/>
            <w:szCs w:val="28"/>
          </w:rPr>
          <w:t>http://npu.gov.ua</w:t>
        </w:r>
      </w:hyperlink>
      <w:r w:rsidRPr="00147583">
        <w:rPr>
          <w:sz w:val="28"/>
          <w:szCs w:val="28"/>
        </w:rPr>
        <w:t>):</w:t>
      </w:r>
    </w:p>
    <w:p w:rsidR="00E465EA" w:rsidRDefault="00E465EA" w:rsidP="00E465EA">
      <w:pPr>
        <w:ind w:firstLine="720"/>
        <w:jc w:val="both"/>
        <w:rPr>
          <w:sz w:val="28"/>
          <w:szCs w:val="28"/>
        </w:rPr>
      </w:pPr>
    </w:p>
    <w:p w:rsidR="00E465EA" w:rsidRDefault="00E465EA" w:rsidP="00E4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5792">
        <w:rPr>
          <w:sz w:val="28"/>
          <w:szCs w:val="28"/>
        </w:rPr>
        <w:t xml:space="preserve">Постанова КМУ від 18.11.2015 № 960 про затвердження Ліцензійних умов провадження </w:t>
      </w:r>
      <w:r w:rsidRPr="00075792">
        <w:rPr>
          <w:bCs/>
          <w:sz w:val="28"/>
          <w:szCs w:val="28"/>
          <w:shd w:val="clear" w:color="auto" w:fill="FFFFFF"/>
        </w:rPr>
        <w:t>охоронної діяльності;</w:t>
      </w:r>
    </w:p>
    <w:p w:rsidR="00E465EA" w:rsidRPr="00075792" w:rsidRDefault="00E465EA" w:rsidP="00E465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5792">
        <w:rPr>
          <w:sz w:val="28"/>
          <w:szCs w:val="28"/>
        </w:rPr>
        <w:t xml:space="preserve">. Постанова КМУ від 02.12.2015 № </w:t>
      </w:r>
      <w:r w:rsidRPr="00075792">
        <w:rPr>
          <w:bCs/>
          <w:sz w:val="28"/>
          <w:szCs w:val="28"/>
          <w:shd w:val="clear" w:color="auto" w:fill="FFFFFF"/>
        </w:rPr>
        <w:t>1000</w:t>
      </w:r>
      <w:r w:rsidRPr="00075792">
        <w:rPr>
          <w:b/>
          <w:bCs/>
          <w:sz w:val="28"/>
          <w:szCs w:val="28"/>
          <w:shd w:val="clear" w:color="auto" w:fill="FFFFFF"/>
        </w:rPr>
        <w:t xml:space="preserve"> </w:t>
      </w:r>
      <w:r w:rsidRPr="00075792">
        <w:rPr>
          <w:bCs/>
          <w:sz w:val="28"/>
          <w:szCs w:val="28"/>
          <w:shd w:val="clear" w:color="auto" w:fill="FFFFFF"/>
        </w:rPr>
        <w:t>про затвердження</w:t>
      </w:r>
      <w:r w:rsidRPr="00075792">
        <w:rPr>
          <w:b/>
          <w:bCs/>
          <w:sz w:val="28"/>
          <w:szCs w:val="28"/>
          <w:shd w:val="clear" w:color="auto" w:fill="FFFFFF"/>
        </w:rPr>
        <w:t xml:space="preserve"> </w:t>
      </w:r>
      <w:r w:rsidRPr="00075792">
        <w:rPr>
          <w:sz w:val="28"/>
          <w:szCs w:val="28"/>
        </w:rPr>
        <w:t xml:space="preserve">Ліцензійних умов провадження господарської діяльності 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швидкості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075792">
          <w:rPr>
            <w:sz w:val="28"/>
            <w:szCs w:val="28"/>
          </w:rPr>
          <w:t>100 метрів</w:t>
        </w:r>
      </w:smartTag>
      <w:r w:rsidRPr="00075792">
        <w:rPr>
          <w:sz w:val="28"/>
          <w:szCs w:val="28"/>
        </w:rPr>
        <w:t xml:space="preserve"> на секунду, торгівлі вогнепальною зброєю невійськового призначення та боєприпасами до неї, холодною зброєю, пневматичною зброєю калібру понад 4.5 міліметра і швидкістю польоту кулі понад </w:t>
      </w:r>
      <w:smartTag w:uri="urn:schemas-microsoft-com:office:smarttags" w:element="metricconverter">
        <w:smartTagPr>
          <w:attr w:name="ProductID" w:val="100 метрів"/>
        </w:smartTagPr>
        <w:r w:rsidRPr="00075792">
          <w:rPr>
            <w:sz w:val="28"/>
            <w:szCs w:val="28"/>
          </w:rPr>
          <w:t>100 метрів</w:t>
        </w:r>
      </w:smartTag>
      <w:r w:rsidRPr="00075792">
        <w:rPr>
          <w:sz w:val="28"/>
          <w:szCs w:val="28"/>
        </w:rPr>
        <w:t xml:space="preserve"> на секунду; виробництва спеціальних засобів, заряджених речовинами сльозоточивої та дратівної дії, індивідуального захисту, активної оборони та їх продаж.</w:t>
      </w: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  <w:r w:rsidRPr="00147583">
        <w:rPr>
          <w:b/>
          <w:bCs/>
          <w:sz w:val="28"/>
          <w:szCs w:val="28"/>
        </w:rPr>
        <w:t>3. Подання уповноваженому органу щорічних ліцензійних звітів</w:t>
      </w:r>
    </w:p>
    <w:p w:rsidR="00E465EA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Строк подання щорічного ліцензійного звіту, встановлений пунктом 9 частини другої статті 6 Закону на час проведення перевірки ще не настав.</w:t>
      </w:r>
    </w:p>
    <w:p w:rsidR="00E465EA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  <w:r w:rsidRPr="00147583">
        <w:rPr>
          <w:b/>
          <w:bCs/>
          <w:sz w:val="28"/>
          <w:szCs w:val="28"/>
        </w:rPr>
        <w:lastRenderedPageBreak/>
        <w:t>4. Порядок прийняття та оформлення органом ліцензування рішень у сфері ліцензування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Рішення про видачу або відмову у видачі ліцензій, залишення їх без розгляду, видачу та анулювання приймаються МВС України за результатами розгляду спеціалістами Управління ліцензування заяв здобувачів про отримання (розширення) ліцензій на право провадження господарської діяльності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Вимоги до змісту рішення про залишення заяви про отримання ліцензії без розгляду встановлені частиною третьою статті 12 Закону. Зокрема, пунктом 4 частини третьої статті 12 Закону встановлено, що рішення повинно містити перелік обґрунтованих підстав для залишення заяви про отримання ліцензії без розгляду і пропозиції щодо порядку їх усунення.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У всіх переглянутих випадках в листах про залишення заяви без розгляду містяться обґрунтовані підстави стосовно залишення заяви без розгляду.</w:t>
      </w:r>
    </w:p>
    <w:p w:rsidR="00E465EA" w:rsidRPr="00147583" w:rsidRDefault="00E465EA" w:rsidP="00E465EA">
      <w:pPr>
        <w:ind w:firstLine="720"/>
        <w:jc w:val="both"/>
        <w:rPr>
          <w:bCs/>
          <w:i/>
          <w:sz w:val="28"/>
          <w:szCs w:val="28"/>
        </w:rPr>
      </w:pPr>
      <w:r w:rsidRPr="00147583">
        <w:rPr>
          <w:bCs/>
          <w:sz w:val="28"/>
          <w:szCs w:val="28"/>
        </w:rPr>
        <w:t xml:space="preserve">Вимоги до змісту рішення про відмову у видачі ліцензії встановлені частиною шостою статті 13 Закону. Зокрема, пунктом 5 частини шостої статті 13 Закону встановлено, що рішення про відмову повинно містити </w:t>
      </w:r>
      <w:r w:rsidRPr="00147583">
        <w:rPr>
          <w:bCs/>
          <w:i/>
          <w:sz w:val="28"/>
          <w:szCs w:val="28"/>
        </w:rPr>
        <w:t>пропозиції щодо усунення відповідних недоліків, які мають бути викладені в однозначній, зрозумілій та достатній для виконання здобувачем ліцензії формі.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З 02.01.2016 по 30.05.2016 МВС України було прийнято 3 рішення стосовно відмови у видачі ліцензії, зазначені відмови були вивчені комісією.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Перевіркою встановлено, що ФОП Данилевському Віктору Леонідовичу відмовлено у видачі ліцензії листом від 22.01.2016 № 39/3-52 «у зв’язку з установленням невідповідності здобувача ліцензії ліцензійним умовам, установленим для провадження охоронної діяльності»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0A2B44">
        <w:rPr>
          <w:b/>
          <w:bCs/>
          <w:sz w:val="28"/>
          <w:szCs w:val="28"/>
        </w:rPr>
        <w:t>Будь-які</w:t>
      </w:r>
      <w:r w:rsidRPr="00147583">
        <w:rPr>
          <w:bCs/>
          <w:sz w:val="28"/>
          <w:szCs w:val="28"/>
        </w:rPr>
        <w:t xml:space="preserve"> </w:t>
      </w:r>
      <w:r w:rsidRPr="00147583">
        <w:rPr>
          <w:b/>
          <w:bCs/>
          <w:sz w:val="28"/>
          <w:szCs w:val="28"/>
        </w:rPr>
        <w:t>пропозиції щодо усунення недоліків, які мають бути викладені в однозначній, зрозумілій та достатній для виконання здобувачем ліцензії формі суб’єкту господарювання не надані, чим МВС як орган ліцензування порушило вимоги частини шостої статті 13 Закону.</w:t>
      </w: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  <w:r w:rsidRPr="00147583">
        <w:rPr>
          <w:b/>
          <w:bCs/>
          <w:sz w:val="28"/>
          <w:szCs w:val="28"/>
        </w:rPr>
        <w:t>5. Делегування органом ліцензування його територіальним підрозділам повноважень органу ліцензування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Рішення про покладання на її територіальні органи обов’язків з виконання повноважень органу ліцензування щодо проведення перевірок додержання ліцензіатами вимог ліцензійних умов та складання актів за результатом їх проведення МВС України не приймалися.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  <w:r w:rsidRPr="00147583">
        <w:rPr>
          <w:b/>
          <w:bCs/>
          <w:sz w:val="28"/>
          <w:szCs w:val="28"/>
        </w:rPr>
        <w:t>6. Порядок прийняття заяв про отримання ліцензії та підстав для залишення їх без розгляду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У відповідності до вимог частини першої статті 10 Закону документи, подання яких до органу ліцензування передбачено Законом, подаються до МВС України здобувачами ліцензій безпосередньо або поштовим відправленням.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lastRenderedPageBreak/>
        <w:t>Подача заяв в електронному вигляді за допомогою засобів зв’язку не здійснюється у зв’язку із відсутністю відповідного порядку, затвердженого Кабінетом Міністрів України.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sz w:val="28"/>
          <w:szCs w:val="28"/>
          <w:shd w:val="clear" w:color="auto" w:fill="FFFFFF"/>
        </w:rPr>
        <w:t>Статтею 12 Закону передбачено, що орган ліцензування протягом трьох робочих днів з дня одержання заяви про отримання ліцензії</w:t>
      </w:r>
      <w:r w:rsidRPr="00147583">
        <w:rPr>
          <w:bCs/>
          <w:sz w:val="28"/>
          <w:szCs w:val="28"/>
        </w:rPr>
        <w:t xml:space="preserve"> </w:t>
      </w:r>
      <w:r w:rsidRPr="00147583">
        <w:rPr>
          <w:sz w:val="28"/>
          <w:szCs w:val="28"/>
          <w:shd w:val="clear" w:color="auto" w:fill="FFFFFF"/>
        </w:rPr>
        <w:t>встановлює наявність або відсутність підстав для залишення її без розгляду і в разі їх наявності приймає відповідне рішення. Копія рішення про залишення заяви про отримання ліцензії без розгляду надається у триденний строк здобувачеві ліцензії.</w:t>
      </w:r>
    </w:p>
    <w:p w:rsidR="00E465EA" w:rsidRDefault="00E465EA" w:rsidP="00E465EA">
      <w:pPr>
        <w:ind w:firstLine="720"/>
        <w:jc w:val="both"/>
        <w:rPr>
          <w:b/>
          <w:bCs/>
          <w:sz w:val="28"/>
          <w:szCs w:val="28"/>
        </w:rPr>
      </w:pPr>
      <w:r w:rsidRPr="009125F5">
        <w:rPr>
          <w:bCs/>
          <w:sz w:val="28"/>
          <w:szCs w:val="28"/>
        </w:rPr>
        <w:t>У ході перевірки Комісією були</w:t>
      </w:r>
      <w:r w:rsidRPr="00147583">
        <w:rPr>
          <w:b/>
          <w:bCs/>
          <w:sz w:val="28"/>
          <w:szCs w:val="28"/>
        </w:rPr>
        <w:t xml:space="preserve"> виявлені випадки порушення МВС України триденного строку прийняття рішення про залишення заяви про отримання ліцензії без розгляду, встановленого частиною першою статті 12 Закону:</w:t>
      </w:r>
    </w:p>
    <w:p w:rsidR="00E465EA" w:rsidRDefault="00E465EA" w:rsidP="00E465EA">
      <w:pPr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071"/>
        <w:gridCol w:w="1802"/>
        <w:gridCol w:w="1476"/>
        <w:gridCol w:w="1002"/>
        <w:gridCol w:w="1476"/>
        <w:gridCol w:w="1468"/>
      </w:tblGrid>
      <w:tr w:rsidR="00E465EA" w:rsidRPr="00D61360" w:rsidTr="00E465EA">
        <w:tc>
          <w:tcPr>
            <w:tcW w:w="584" w:type="dxa"/>
          </w:tcPr>
          <w:p w:rsidR="00E465EA" w:rsidRPr="00D61360" w:rsidRDefault="00E465EA" w:rsidP="00E465EA">
            <w:pPr>
              <w:jc w:val="center"/>
              <w:rPr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№</w:t>
            </w:r>
          </w:p>
          <w:p w:rsidR="00E465EA" w:rsidRPr="00D61360" w:rsidRDefault="00E465EA" w:rsidP="00E465EA">
            <w:pPr>
              <w:jc w:val="center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з/п</w:t>
            </w:r>
          </w:p>
        </w:tc>
        <w:tc>
          <w:tcPr>
            <w:tcW w:w="2564" w:type="dxa"/>
          </w:tcPr>
          <w:p w:rsidR="00E465EA" w:rsidRPr="00D61360" w:rsidRDefault="00E465EA" w:rsidP="00E465EA">
            <w:pPr>
              <w:jc w:val="center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Назва здобувача ліцензії</w:t>
            </w:r>
          </w:p>
        </w:tc>
        <w:tc>
          <w:tcPr>
            <w:tcW w:w="1575" w:type="dxa"/>
          </w:tcPr>
          <w:p w:rsidR="00E465EA" w:rsidRPr="00D61360" w:rsidRDefault="00E465EA" w:rsidP="00E465EA">
            <w:pPr>
              <w:jc w:val="center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Дата надходження заяви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center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Дата наказу</w:t>
            </w:r>
          </w:p>
        </w:tc>
        <w:tc>
          <w:tcPr>
            <w:tcW w:w="889" w:type="dxa"/>
          </w:tcPr>
          <w:p w:rsidR="00E465EA" w:rsidRPr="00D61360" w:rsidRDefault="00E465EA" w:rsidP="00E465EA">
            <w:pPr>
              <w:jc w:val="center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№ наказу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center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Дата листа заявнику</w:t>
            </w:r>
          </w:p>
        </w:tc>
        <w:tc>
          <w:tcPr>
            <w:tcW w:w="1290" w:type="dxa"/>
          </w:tcPr>
          <w:p w:rsidR="00E465EA" w:rsidRPr="00D61360" w:rsidRDefault="00E465EA" w:rsidP="00E465EA">
            <w:pPr>
              <w:jc w:val="center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Порушено строк на</w:t>
            </w:r>
          </w:p>
        </w:tc>
      </w:tr>
      <w:tr w:rsidR="00E465EA" w:rsidRPr="00D61360" w:rsidTr="00E465EA">
        <w:tc>
          <w:tcPr>
            <w:tcW w:w="58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56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ТОВ «Охоронне підприємство» безпека та надійність»</w:t>
            </w:r>
          </w:p>
        </w:tc>
        <w:tc>
          <w:tcPr>
            <w:tcW w:w="1575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11.01.2016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21.01.2016</w:t>
            </w:r>
          </w:p>
        </w:tc>
        <w:tc>
          <w:tcPr>
            <w:tcW w:w="889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22.01.2016</w:t>
            </w:r>
          </w:p>
        </w:tc>
        <w:tc>
          <w:tcPr>
            <w:tcW w:w="1290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6 днів</w:t>
            </w:r>
          </w:p>
        </w:tc>
      </w:tr>
      <w:tr w:rsidR="00E465EA" w:rsidRPr="00D61360" w:rsidTr="00E465EA">
        <w:tc>
          <w:tcPr>
            <w:tcW w:w="58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56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ТОВ «Буковинська Варта»</w:t>
            </w:r>
          </w:p>
        </w:tc>
        <w:tc>
          <w:tcPr>
            <w:tcW w:w="1575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11.01.2016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21.01.2016</w:t>
            </w:r>
          </w:p>
        </w:tc>
        <w:tc>
          <w:tcPr>
            <w:tcW w:w="889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22.01.2016</w:t>
            </w:r>
          </w:p>
        </w:tc>
        <w:tc>
          <w:tcPr>
            <w:tcW w:w="1290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6 днів</w:t>
            </w:r>
          </w:p>
        </w:tc>
      </w:tr>
      <w:tr w:rsidR="00E465EA" w:rsidRPr="00D61360" w:rsidTr="00E465EA">
        <w:tc>
          <w:tcPr>
            <w:tcW w:w="58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56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ТОВ «Рен Інвест»</w:t>
            </w:r>
          </w:p>
        </w:tc>
        <w:tc>
          <w:tcPr>
            <w:tcW w:w="1575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11.01.2016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21.01.2016</w:t>
            </w:r>
          </w:p>
        </w:tc>
        <w:tc>
          <w:tcPr>
            <w:tcW w:w="889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22.01.2016</w:t>
            </w:r>
          </w:p>
        </w:tc>
        <w:tc>
          <w:tcPr>
            <w:tcW w:w="1290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6 днів</w:t>
            </w:r>
          </w:p>
        </w:tc>
      </w:tr>
      <w:tr w:rsidR="00E465EA" w:rsidRPr="00D61360" w:rsidTr="00E465EA">
        <w:tc>
          <w:tcPr>
            <w:tcW w:w="58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56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ФОП Самарський</w:t>
            </w:r>
          </w:p>
        </w:tc>
        <w:tc>
          <w:tcPr>
            <w:tcW w:w="1575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12.01.2016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21.01.2016</w:t>
            </w:r>
          </w:p>
        </w:tc>
        <w:tc>
          <w:tcPr>
            <w:tcW w:w="889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22.01.2016</w:t>
            </w:r>
          </w:p>
        </w:tc>
        <w:tc>
          <w:tcPr>
            <w:tcW w:w="1290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5 днів</w:t>
            </w:r>
          </w:p>
        </w:tc>
      </w:tr>
      <w:tr w:rsidR="00E465EA" w:rsidRPr="00D61360" w:rsidTr="00E465EA">
        <w:tc>
          <w:tcPr>
            <w:tcW w:w="58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56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ТОВ «СП Безпека»</w:t>
            </w:r>
          </w:p>
        </w:tc>
        <w:tc>
          <w:tcPr>
            <w:tcW w:w="1575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04.02.2016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19.02.2016</w:t>
            </w:r>
          </w:p>
        </w:tc>
        <w:tc>
          <w:tcPr>
            <w:tcW w:w="889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116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22.02.2016</w:t>
            </w:r>
          </w:p>
        </w:tc>
        <w:tc>
          <w:tcPr>
            <w:tcW w:w="1290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8 днів</w:t>
            </w:r>
          </w:p>
        </w:tc>
      </w:tr>
      <w:tr w:rsidR="00E465EA" w:rsidRPr="00D61360" w:rsidTr="00E465EA">
        <w:tc>
          <w:tcPr>
            <w:tcW w:w="58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56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ТОВ «Сервіс охорони»</w:t>
            </w:r>
          </w:p>
        </w:tc>
        <w:tc>
          <w:tcPr>
            <w:tcW w:w="1575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19.02.2016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03.03.2016</w:t>
            </w:r>
          </w:p>
        </w:tc>
        <w:tc>
          <w:tcPr>
            <w:tcW w:w="889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157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04.03.2016</w:t>
            </w:r>
          </w:p>
        </w:tc>
        <w:tc>
          <w:tcPr>
            <w:tcW w:w="1290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6 днів</w:t>
            </w:r>
          </w:p>
        </w:tc>
      </w:tr>
      <w:tr w:rsidR="00E465EA" w:rsidRPr="00D61360" w:rsidTr="00E465EA">
        <w:tc>
          <w:tcPr>
            <w:tcW w:w="58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56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ТОВ «Охорна Аякс Плюс»</w:t>
            </w:r>
          </w:p>
        </w:tc>
        <w:tc>
          <w:tcPr>
            <w:tcW w:w="1575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09.03.2016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18.03.2016</w:t>
            </w:r>
          </w:p>
        </w:tc>
        <w:tc>
          <w:tcPr>
            <w:tcW w:w="889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187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21.03.2016</w:t>
            </w:r>
          </w:p>
        </w:tc>
        <w:tc>
          <w:tcPr>
            <w:tcW w:w="1290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4 дні</w:t>
            </w:r>
          </w:p>
        </w:tc>
      </w:tr>
      <w:tr w:rsidR="00E465EA" w:rsidRPr="00D61360" w:rsidTr="00E465EA">
        <w:tc>
          <w:tcPr>
            <w:tcW w:w="58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564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ПП «Сорока і К»</w:t>
            </w:r>
          </w:p>
        </w:tc>
        <w:tc>
          <w:tcPr>
            <w:tcW w:w="1575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23.02.2016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03.03.2016</w:t>
            </w:r>
          </w:p>
        </w:tc>
        <w:tc>
          <w:tcPr>
            <w:tcW w:w="889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157</w:t>
            </w:r>
          </w:p>
        </w:tc>
        <w:tc>
          <w:tcPr>
            <w:tcW w:w="1476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04.03.2016</w:t>
            </w:r>
          </w:p>
        </w:tc>
        <w:tc>
          <w:tcPr>
            <w:tcW w:w="1290" w:type="dxa"/>
          </w:tcPr>
          <w:p w:rsidR="00E465EA" w:rsidRPr="00D61360" w:rsidRDefault="00E465EA" w:rsidP="00E465EA">
            <w:pPr>
              <w:jc w:val="both"/>
              <w:rPr>
                <w:b/>
                <w:bCs/>
                <w:sz w:val="28"/>
                <w:szCs w:val="28"/>
              </w:rPr>
            </w:pPr>
            <w:r w:rsidRPr="00D61360">
              <w:rPr>
                <w:bCs/>
                <w:sz w:val="28"/>
                <w:szCs w:val="28"/>
              </w:rPr>
              <w:t>4 дні</w:t>
            </w:r>
          </w:p>
        </w:tc>
      </w:tr>
    </w:tbl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  <w:r w:rsidRPr="00147583">
        <w:rPr>
          <w:b/>
          <w:bCs/>
          <w:sz w:val="28"/>
          <w:szCs w:val="28"/>
        </w:rPr>
        <w:t>7. Порядок розгляду заяв про отримання ліцензії, відмови у видачі ліцензії, переоформлення ліцензії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 xml:space="preserve">Під час перевірки ліцензійних справ, у яких за заявами здобувачів ліцензії МВС України приймалось </w:t>
      </w:r>
      <w:r w:rsidRPr="00BA0A7D">
        <w:rPr>
          <w:bCs/>
          <w:i/>
          <w:sz w:val="28"/>
          <w:szCs w:val="28"/>
        </w:rPr>
        <w:t>рішення про відмову у видачі ліцензій</w:t>
      </w:r>
      <w:r w:rsidRPr="00147583">
        <w:rPr>
          <w:bCs/>
          <w:sz w:val="28"/>
          <w:szCs w:val="28"/>
        </w:rPr>
        <w:t xml:space="preserve">, порушення </w:t>
      </w:r>
      <w:r>
        <w:rPr>
          <w:bCs/>
          <w:sz w:val="28"/>
          <w:szCs w:val="28"/>
        </w:rPr>
        <w:lastRenderedPageBreak/>
        <w:t>п’яти денного</w:t>
      </w:r>
      <w:r w:rsidRPr="00147583">
        <w:rPr>
          <w:bCs/>
          <w:sz w:val="28"/>
          <w:szCs w:val="28"/>
        </w:rPr>
        <w:t xml:space="preserve"> строку прийняття такого рішення, який випливає з положень частини </w:t>
      </w:r>
      <w:r>
        <w:rPr>
          <w:bCs/>
          <w:sz w:val="28"/>
          <w:szCs w:val="28"/>
        </w:rPr>
        <w:t xml:space="preserve">другої </w:t>
      </w:r>
      <w:r w:rsidRPr="00147583">
        <w:rPr>
          <w:bCs/>
          <w:sz w:val="28"/>
          <w:szCs w:val="28"/>
        </w:rPr>
        <w:t>статті 13 Закону</w:t>
      </w:r>
      <w:r>
        <w:rPr>
          <w:bCs/>
          <w:sz w:val="28"/>
          <w:szCs w:val="28"/>
        </w:rPr>
        <w:t>,</w:t>
      </w:r>
      <w:r w:rsidRPr="00147583">
        <w:rPr>
          <w:bCs/>
          <w:sz w:val="28"/>
          <w:szCs w:val="28"/>
        </w:rPr>
        <w:t xml:space="preserve"> не виявлено: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tbl>
      <w:tblPr>
        <w:tblW w:w="9551" w:type="dxa"/>
        <w:jc w:val="center"/>
        <w:tblInd w:w="-738" w:type="dxa"/>
        <w:tblLayout w:type="fixed"/>
        <w:tblLook w:val="00A0"/>
      </w:tblPr>
      <w:tblGrid>
        <w:gridCol w:w="677"/>
        <w:gridCol w:w="3473"/>
        <w:gridCol w:w="1604"/>
        <w:gridCol w:w="1440"/>
        <w:gridCol w:w="2357"/>
      </w:tblGrid>
      <w:tr w:rsidR="00E465EA" w:rsidRPr="00BA0A7D" w:rsidTr="00E465EA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</w:tcPr>
          <w:p w:rsidR="00E465EA" w:rsidRPr="00BA0A7D" w:rsidRDefault="00E465EA" w:rsidP="00E465EA">
            <w:pPr>
              <w:jc w:val="center"/>
              <w:rPr>
                <w:bCs/>
                <w:color w:val="333333"/>
                <w:sz w:val="28"/>
                <w:szCs w:val="28"/>
                <w:lang w:eastAsia="uk-UA"/>
              </w:rPr>
            </w:pPr>
            <w:r w:rsidRPr="00BA0A7D">
              <w:rPr>
                <w:bCs/>
                <w:color w:val="333333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BA0A7D" w:rsidRDefault="00E465EA" w:rsidP="00E465EA">
            <w:pPr>
              <w:jc w:val="center"/>
              <w:rPr>
                <w:bCs/>
                <w:color w:val="333333"/>
                <w:sz w:val="28"/>
                <w:szCs w:val="28"/>
                <w:lang w:eastAsia="uk-UA"/>
              </w:rPr>
            </w:pPr>
            <w:r w:rsidRPr="00BA0A7D">
              <w:rPr>
                <w:bCs/>
                <w:color w:val="333333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BA0A7D" w:rsidRDefault="00E465EA" w:rsidP="00E465EA">
            <w:pPr>
              <w:jc w:val="center"/>
              <w:rPr>
                <w:bCs/>
                <w:color w:val="333333"/>
                <w:sz w:val="28"/>
                <w:szCs w:val="28"/>
                <w:lang w:eastAsia="uk-UA"/>
              </w:rPr>
            </w:pPr>
            <w:r w:rsidRPr="00BA0A7D">
              <w:rPr>
                <w:bCs/>
                <w:color w:val="333333"/>
                <w:sz w:val="28"/>
                <w:szCs w:val="28"/>
                <w:lang w:eastAsia="uk-UA"/>
              </w:rPr>
              <w:t>Дата заяви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BA0A7D" w:rsidRDefault="00E465EA" w:rsidP="00E465EA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A0A7D">
              <w:rPr>
                <w:bCs/>
                <w:color w:val="000000"/>
                <w:sz w:val="28"/>
                <w:szCs w:val="28"/>
                <w:lang w:eastAsia="uk-UA"/>
              </w:rPr>
              <w:t>Номер рішення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BA0A7D" w:rsidRDefault="00E465EA" w:rsidP="00E465EA">
            <w:pPr>
              <w:jc w:val="center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BA0A7D">
              <w:rPr>
                <w:bCs/>
                <w:color w:val="000000"/>
                <w:sz w:val="28"/>
                <w:szCs w:val="28"/>
                <w:lang w:eastAsia="uk-UA"/>
              </w:rPr>
              <w:t>Дата рішення</w:t>
            </w:r>
          </w:p>
        </w:tc>
      </w:tr>
      <w:tr w:rsidR="00E465EA" w:rsidRPr="00147583" w:rsidTr="00E465EA">
        <w:trPr>
          <w:trHeight w:val="7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EA" w:rsidRPr="00147583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147583">
              <w:rPr>
                <w:color w:val="333333"/>
                <w:sz w:val="28"/>
                <w:szCs w:val="28"/>
                <w:lang w:eastAsia="uk-UA"/>
              </w:rPr>
              <w:t>1</w:t>
            </w:r>
            <w:r>
              <w:rPr>
                <w:color w:val="333333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147583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147583">
              <w:rPr>
                <w:color w:val="333333"/>
                <w:sz w:val="28"/>
                <w:szCs w:val="28"/>
                <w:lang w:eastAsia="uk-UA"/>
              </w:rPr>
              <w:t>ФОП Данилевський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147583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147583">
              <w:rPr>
                <w:color w:val="333333"/>
                <w:sz w:val="28"/>
                <w:szCs w:val="28"/>
                <w:lang w:eastAsia="uk-UA"/>
              </w:rPr>
              <w:t>12.01.2016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147583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147583">
              <w:rPr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147583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147583">
              <w:rPr>
                <w:color w:val="000000"/>
                <w:sz w:val="28"/>
                <w:szCs w:val="28"/>
                <w:lang w:eastAsia="uk-UA"/>
              </w:rPr>
              <w:t>21.01.2016</w:t>
            </w:r>
          </w:p>
        </w:tc>
      </w:tr>
      <w:tr w:rsidR="00E465EA" w:rsidRPr="00147583" w:rsidTr="00E465EA">
        <w:trPr>
          <w:trHeight w:val="7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</w:tcPr>
          <w:p w:rsidR="00E465EA" w:rsidRPr="00147583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147583">
              <w:rPr>
                <w:color w:val="333333"/>
                <w:sz w:val="28"/>
                <w:szCs w:val="28"/>
                <w:lang w:eastAsia="uk-UA"/>
              </w:rPr>
              <w:t>2</w:t>
            </w:r>
            <w:r>
              <w:rPr>
                <w:color w:val="333333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147583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147583">
              <w:rPr>
                <w:color w:val="333333"/>
                <w:sz w:val="28"/>
                <w:szCs w:val="28"/>
                <w:lang w:eastAsia="uk-UA"/>
              </w:rPr>
              <w:t>ФОП Самарський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147583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147583">
              <w:rPr>
                <w:color w:val="333333"/>
                <w:sz w:val="28"/>
                <w:szCs w:val="28"/>
                <w:lang w:eastAsia="uk-UA"/>
              </w:rPr>
              <w:t>12.01.2016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147583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147583">
              <w:rPr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147583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147583">
              <w:rPr>
                <w:color w:val="000000"/>
                <w:sz w:val="28"/>
                <w:szCs w:val="28"/>
                <w:lang w:eastAsia="uk-UA"/>
              </w:rPr>
              <w:t>21.01.2016</w:t>
            </w:r>
          </w:p>
        </w:tc>
      </w:tr>
      <w:tr w:rsidR="00E465EA" w:rsidRPr="00147583" w:rsidTr="00E465EA">
        <w:trPr>
          <w:trHeight w:val="7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</w:tcPr>
          <w:p w:rsidR="00E465EA" w:rsidRPr="00147583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147583">
              <w:rPr>
                <w:color w:val="333333"/>
                <w:sz w:val="28"/>
                <w:szCs w:val="28"/>
                <w:lang w:eastAsia="uk-UA"/>
              </w:rPr>
              <w:t>3</w:t>
            </w:r>
            <w:r>
              <w:rPr>
                <w:color w:val="333333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147583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147583">
              <w:rPr>
                <w:color w:val="333333"/>
                <w:sz w:val="28"/>
                <w:szCs w:val="28"/>
                <w:lang w:eastAsia="uk-UA"/>
              </w:rPr>
              <w:t>ТОВ «За-щит-а»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147583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147583">
              <w:rPr>
                <w:color w:val="333333"/>
                <w:sz w:val="28"/>
                <w:szCs w:val="28"/>
                <w:lang w:eastAsia="uk-UA"/>
              </w:rPr>
              <w:t>12.04.2016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147583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147583">
              <w:rPr>
                <w:color w:val="000000"/>
                <w:sz w:val="28"/>
                <w:szCs w:val="28"/>
                <w:lang w:eastAsia="uk-UA"/>
              </w:rPr>
              <w:t>307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147583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147583">
              <w:rPr>
                <w:color w:val="000000"/>
                <w:sz w:val="28"/>
                <w:szCs w:val="28"/>
                <w:lang w:eastAsia="uk-UA"/>
              </w:rPr>
              <w:t>15.04.2016</w:t>
            </w:r>
          </w:p>
        </w:tc>
      </w:tr>
    </w:tbl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  <w:r w:rsidRPr="00782D3E">
        <w:rPr>
          <w:bCs/>
          <w:sz w:val="28"/>
          <w:szCs w:val="28"/>
        </w:rPr>
        <w:t xml:space="preserve">Разом з тим, Комісією виявлено випадки </w:t>
      </w:r>
      <w:r>
        <w:rPr>
          <w:bCs/>
          <w:sz w:val="28"/>
          <w:szCs w:val="28"/>
        </w:rPr>
        <w:t xml:space="preserve">прийняття рішення щодо </w:t>
      </w:r>
      <w:r w:rsidRPr="00782D3E">
        <w:rPr>
          <w:bCs/>
          <w:sz w:val="28"/>
          <w:szCs w:val="28"/>
        </w:rPr>
        <w:t>видачі ліцензій у строк, що перевищував 10 робочих днів, встановлений Законом для видачі ліцензії, чим</w:t>
      </w:r>
      <w:r>
        <w:rPr>
          <w:b/>
          <w:bCs/>
          <w:sz w:val="28"/>
          <w:szCs w:val="28"/>
        </w:rPr>
        <w:t xml:space="preserve"> </w:t>
      </w:r>
      <w:r w:rsidRPr="00147583">
        <w:rPr>
          <w:b/>
          <w:bCs/>
          <w:sz w:val="28"/>
          <w:szCs w:val="28"/>
        </w:rPr>
        <w:t xml:space="preserve">МВС України </w:t>
      </w:r>
      <w:r>
        <w:rPr>
          <w:b/>
          <w:bCs/>
          <w:sz w:val="28"/>
          <w:szCs w:val="28"/>
        </w:rPr>
        <w:t xml:space="preserve">порушило </w:t>
      </w:r>
      <w:r w:rsidR="0052200C">
        <w:rPr>
          <w:b/>
          <w:bCs/>
          <w:sz w:val="28"/>
          <w:szCs w:val="28"/>
        </w:rPr>
        <w:t>частину восьму</w:t>
      </w:r>
      <w:r w:rsidRPr="00147583">
        <w:rPr>
          <w:b/>
          <w:bCs/>
          <w:sz w:val="28"/>
          <w:szCs w:val="28"/>
        </w:rPr>
        <w:t xml:space="preserve"> статті 13 Закону</w:t>
      </w:r>
      <w:r w:rsidRPr="00782D3E">
        <w:rPr>
          <w:bCs/>
          <w:sz w:val="28"/>
          <w:szCs w:val="28"/>
        </w:rPr>
        <w:t>: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tbl>
      <w:tblPr>
        <w:tblW w:w="9970" w:type="dxa"/>
        <w:jc w:val="center"/>
        <w:tblInd w:w="564" w:type="dxa"/>
        <w:tblLayout w:type="fixed"/>
        <w:tblLook w:val="00A0"/>
      </w:tblPr>
      <w:tblGrid>
        <w:gridCol w:w="706"/>
        <w:gridCol w:w="2894"/>
        <w:gridCol w:w="1980"/>
        <w:gridCol w:w="1260"/>
        <w:gridCol w:w="1620"/>
        <w:gridCol w:w="1510"/>
      </w:tblGrid>
      <w:tr w:rsidR="00E465EA" w:rsidRPr="006B3771" w:rsidTr="00E465EA">
        <w:trPr>
          <w:trHeight w:val="5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6B3771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6B3771">
              <w:rPr>
                <w:color w:val="333333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6B3771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6B3771">
              <w:rPr>
                <w:color w:val="333333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6B3771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6B3771">
              <w:rPr>
                <w:color w:val="333333"/>
                <w:sz w:val="28"/>
                <w:szCs w:val="28"/>
                <w:lang w:eastAsia="uk-UA"/>
              </w:rPr>
              <w:t xml:space="preserve">Дата </w:t>
            </w:r>
            <w:r>
              <w:rPr>
                <w:color w:val="333333"/>
                <w:sz w:val="28"/>
                <w:szCs w:val="28"/>
                <w:lang w:eastAsia="uk-UA"/>
              </w:rPr>
              <w:t xml:space="preserve">та номер </w:t>
            </w:r>
            <w:r w:rsidRPr="006B3771">
              <w:rPr>
                <w:color w:val="333333"/>
                <w:sz w:val="28"/>
                <w:szCs w:val="28"/>
                <w:lang w:eastAsia="uk-UA"/>
              </w:rPr>
              <w:t>заяви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6B3771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6B3771">
              <w:rPr>
                <w:color w:val="333333"/>
                <w:sz w:val="28"/>
                <w:szCs w:val="28"/>
                <w:lang w:eastAsia="uk-UA"/>
              </w:rPr>
              <w:t>Номер рішення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6B3771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6B3771">
              <w:rPr>
                <w:color w:val="000000"/>
                <w:sz w:val="28"/>
                <w:szCs w:val="28"/>
                <w:lang w:eastAsia="uk-UA"/>
              </w:rPr>
              <w:t>Дата рішення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6B3771" w:rsidRDefault="00E465EA" w:rsidP="00E465EA">
            <w:pPr>
              <w:jc w:val="center"/>
              <w:rPr>
                <w:color w:val="000000"/>
                <w:sz w:val="28"/>
                <w:szCs w:val="28"/>
              </w:rPr>
            </w:pPr>
            <w:r w:rsidRPr="006B3771">
              <w:rPr>
                <w:color w:val="000000"/>
                <w:sz w:val="28"/>
                <w:szCs w:val="28"/>
              </w:rPr>
              <w:t>Порушено строк на</w:t>
            </w:r>
          </w:p>
        </w:tc>
      </w:tr>
      <w:tr w:rsidR="00E465EA" w:rsidRPr="00464A84" w:rsidTr="00E465EA">
        <w:trPr>
          <w:trHeight w:val="1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ТОВ «Каскад-Безпеки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04.02.2016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№ 147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02.03.2016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9 днів</w:t>
            </w:r>
          </w:p>
        </w:tc>
      </w:tr>
      <w:tr w:rsidR="00E465EA" w:rsidRPr="00464A84" w:rsidTr="00E465EA">
        <w:trPr>
          <w:trHeight w:val="70"/>
          <w:jc w:val="center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ПП «Алєт»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04.02.2016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№ 147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02.03.2016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9 днів</w:t>
            </w:r>
          </w:p>
        </w:tc>
      </w:tr>
      <w:tr w:rsidR="00E465EA" w:rsidRPr="00464A84" w:rsidTr="00E465E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ТОВ «Охорона -7»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04.02.2016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№ 147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02.03.2016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9 днів</w:t>
            </w:r>
          </w:p>
        </w:tc>
      </w:tr>
      <w:tr w:rsidR="00E465EA" w:rsidRPr="00464A84" w:rsidTr="00E465EA">
        <w:trPr>
          <w:trHeight w:val="1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ПАТ «Українська залізниця»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04.02.2016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№ 147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02.03.2016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9 днів</w:t>
            </w:r>
          </w:p>
        </w:tc>
      </w:tr>
      <w:tr w:rsidR="00E465EA" w:rsidRPr="00464A84" w:rsidTr="00E465E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ТОВ «Рен Інвест»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04.02.2016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№ 147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02.03.2016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9 днів</w:t>
            </w:r>
          </w:p>
        </w:tc>
      </w:tr>
      <w:tr w:rsidR="00E465EA" w:rsidRPr="00464A84" w:rsidTr="00E465E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ТОВ «Охоронна Компанія» Гарант Безпеки»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15.02.2016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№ 182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14.03.2016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4 дні</w:t>
            </w:r>
          </w:p>
        </w:tc>
      </w:tr>
      <w:tr w:rsidR="00E465EA" w:rsidRPr="00464A84" w:rsidTr="00E465E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ТОВ «Аргус Альянс»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18.02.2016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№ 182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14.03.2016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7 днів</w:t>
            </w:r>
          </w:p>
        </w:tc>
      </w:tr>
      <w:tr w:rsidR="00E465EA" w:rsidRPr="00464A84" w:rsidTr="00E465E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ВЧ 3017 Національної Гвардії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18.02.2016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№ 182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14.03.2016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7 днів</w:t>
            </w:r>
          </w:p>
        </w:tc>
      </w:tr>
      <w:tr w:rsidR="00E465EA" w:rsidRPr="00464A84" w:rsidTr="00E465E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ТОВ «Охоронна служба Альянс»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19.02.2016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№ 182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14.03.2016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6 днів</w:t>
            </w:r>
          </w:p>
        </w:tc>
      </w:tr>
      <w:tr w:rsidR="00E465EA" w:rsidRPr="00464A84" w:rsidTr="00E465EA">
        <w:trPr>
          <w:trHeight w:val="3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ТОВ «Криворізька Варта»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23.02.2016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№ 182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14.03.2016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4 дні</w:t>
            </w:r>
          </w:p>
        </w:tc>
      </w:tr>
      <w:tr w:rsidR="00E465EA" w:rsidRPr="00464A84" w:rsidTr="00E465EA">
        <w:trPr>
          <w:trHeight w:val="3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ТОВ «Професійна Варта»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 xml:space="preserve">04.04.2016 </w:t>
            </w:r>
          </w:p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464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362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  <w:lang w:eastAsia="uk-UA"/>
              </w:rPr>
              <w:t>05.05.2016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</w:rPr>
              <w:t>13 днів</w:t>
            </w:r>
          </w:p>
        </w:tc>
      </w:tr>
      <w:tr w:rsidR="00E465EA" w:rsidRPr="00464A84" w:rsidTr="00E465EA">
        <w:trPr>
          <w:trHeight w:val="3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ТОВ «Безпека Гарант Груп»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 xml:space="preserve">06.04.2016 </w:t>
            </w:r>
          </w:p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480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362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  <w:lang w:eastAsia="uk-UA"/>
              </w:rPr>
              <w:t>05.05.2016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</w:rPr>
              <w:t>11 днів</w:t>
            </w:r>
          </w:p>
        </w:tc>
      </w:tr>
      <w:tr w:rsidR="00E465EA" w:rsidRPr="00464A84" w:rsidTr="00E465EA">
        <w:trPr>
          <w:trHeight w:val="3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ТОВ «Олімп Гарант»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 xml:space="preserve">06.04.2016 </w:t>
            </w:r>
          </w:p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482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362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  <w:lang w:eastAsia="uk-UA"/>
              </w:rPr>
              <w:t>05.05.2016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</w:rPr>
              <w:t>11 днів</w:t>
            </w:r>
          </w:p>
        </w:tc>
      </w:tr>
      <w:tr w:rsidR="00E465EA" w:rsidRPr="00464A84" w:rsidTr="00E465EA">
        <w:trPr>
          <w:trHeight w:val="3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ТОВ «Репід Гард»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 xml:space="preserve">07.04.2016 </w:t>
            </w:r>
          </w:p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493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362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  <w:lang w:eastAsia="uk-UA"/>
              </w:rPr>
              <w:t>05.05.2016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</w:rPr>
              <w:t>10 днів</w:t>
            </w:r>
          </w:p>
        </w:tc>
      </w:tr>
      <w:tr w:rsidR="00E465EA" w:rsidRPr="00464A84" w:rsidTr="00E465EA">
        <w:trPr>
          <w:trHeight w:val="3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ПП «Дельта-2016»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 xml:space="preserve">14.04.2016 </w:t>
            </w:r>
          </w:p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534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362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  <w:lang w:eastAsia="uk-UA"/>
              </w:rPr>
              <w:t>05.05.2016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</w:rPr>
              <w:t>5 днів</w:t>
            </w:r>
          </w:p>
        </w:tc>
      </w:tr>
      <w:tr w:rsidR="00E465EA" w:rsidRPr="00464A84" w:rsidTr="00E465EA">
        <w:trPr>
          <w:trHeight w:val="3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ТОВ «Ліга Безпеки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 xml:space="preserve">14.04.2016 </w:t>
            </w:r>
          </w:p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541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362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  <w:lang w:eastAsia="uk-UA"/>
              </w:rPr>
              <w:t>05.05.2016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</w:rPr>
              <w:t>5 днів</w:t>
            </w:r>
          </w:p>
        </w:tc>
      </w:tr>
      <w:tr w:rsidR="00E465EA" w:rsidRPr="00464A84" w:rsidTr="00E465EA">
        <w:trPr>
          <w:trHeight w:val="3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lastRenderedPageBreak/>
              <w:t>17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ТОВ «Фін-Агротрейд»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 xml:space="preserve">15.04.2016 </w:t>
            </w:r>
          </w:p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552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362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  <w:lang w:eastAsia="uk-UA"/>
              </w:rPr>
              <w:t>05.05.2016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</w:rPr>
              <w:t>4 дні</w:t>
            </w:r>
          </w:p>
        </w:tc>
      </w:tr>
      <w:tr w:rsidR="00E465EA" w:rsidRPr="00464A84" w:rsidTr="00E465EA">
        <w:trPr>
          <w:trHeight w:val="3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ТОВ «Ультиматум А»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 xml:space="preserve">15.04.2016 </w:t>
            </w:r>
          </w:p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551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362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  <w:lang w:eastAsia="uk-UA"/>
              </w:rPr>
              <w:t>05.05.2016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</w:rPr>
              <w:t>4 дні</w:t>
            </w:r>
          </w:p>
        </w:tc>
      </w:tr>
      <w:tr w:rsidR="00E465EA" w:rsidRPr="00464A84" w:rsidTr="00E465EA">
        <w:trPr>
          <w:trHeight w:val="3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ПП «Громадська Безпека»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 xml:space="preserve">18.04.2016 </w:t>
            </w:r>
          </w:p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565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362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  <w:lang w:eastAsia="uk-UA"/>
              </w:rPr>
              <w:t>05.05.2016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</w:rPr>
              <w:t>3 дні</w:t>
            </w:r>
          </w:p>
        </w:tc>
      </w:tr>
      <w:tr w:rsidR="00E465EA" w:rsidRPr="00464A84" w:rsidTr="00E465EA">
        <w:trPr>
          <w:trHeight w:val="3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ТОВ «Охорона компанія «Радон»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 xml:space="preserve">18.04.2016 </w:t>
            </w:r>
          </w:p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557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362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  <w:lang w:eastAsia="uk-UA"/>
              </w:rPr>
              <w:t>05.05.2016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</w:rPr>
              <w:t>3 дні</w:t>
            </w:r>
          </w:p>
        </w:tc>
      </w:tr>
      <w:tr w:rsidR="00E465EA" w:rsidRPr="00464A84" w:rsidTr="00E465EA">
        <w:trPr>
          <w:trHeight w:val="3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ПП «Служба охорони «Гетьман»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 xml:space="preserve">19.04.2016 </w:t>
            </w:r>
          </w:p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576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464A84">
              <w:rPr>
                <w:color w:val="333333"/>
                <w:sz w:val="28"/>
                <w:szCs w:val="28"/>
                <w:lang w:eastAsia="uk-UA"/>
              </w:rPr>
              <w:t>№ 362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  <w:lang w:eastAsia="uk-UA"/>
              </w:rPr>
              <w:t>05.05.2016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E465EA" w:rsidRPr="00464A84" w:rsidRDefault="00E465EA" w:rsidP="00E465E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464A84">
              <w:rPr>
                <w:color w:val="000000"/>
                <w:sz w:val="28"/>
                <w:szCs w:val="28"/>
              </w:rPr>
              <w:t>2 дні</w:t>
            </w:r>
          </w:p>
        </w:tc>
      </w:tr>
    </w:tbl>
    <w:p w:rsidR="00E465EA" w:rsidRPr="00464A84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Default="00E465EA" w:rsidP="00E465EA">
      <w:pPr>
        <w:ind w:firstLine="720"/>
        <w:jc w:val="both"/>
        <w:rPr>
          <w:b/>
          <w:bCs/>
          <w:sz w:val="28"/>
          <w:szCs w:val="28"/>
        </w:rPr>
      </w:pPr>
      <w:r w:rsidRPr="00147583">
        <w:rPr>
          <w:b/>
          <w:bCs/>
          <w:sz w:val="28"/>
          <w:szCs w:val="28"/>
        </w:rPr>
        <w:t>8. Порядок розгляду заяв про звуження або розширення провадження ліцензіатом виду господарської діяльності, що підлягає ліцензуванню</w:t>
      </w: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</w:p>
    <w:p w:rsidR="00E465EA" w:rsidRDefault="00E465EA" w:rsidP="00E465E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перевіряй мий період до МВС України надходило 1 звернення про розширення господарської діяльності та 1 про звуження господарської діяльності.</w:t>
      </w:r>
    </w:p>
    <w:p w:rsidR="00E465EA" w:rsidRDefault="00E465EA" w:rsidP="00E465EA">
      <w:pPr>
        <w:ind w:firstLine="720"/>
        <w:jc w:val="both"/>
        <w:rPr>
          <w:bCs/>
          <w:sz w:val="28"/>
          <w:szCs w:val="28"/>
        </w:rPr>
      </w:pPr>
      <w:r w:rsidRPr="00E35B99">
        <w:rPr>
          <w:bCs/>
          <w:sz w:val="28"/>
          <w:szCs w:val="28"/>
        </w:rPr>
        <w:t>Порушень вимог частини восьмої, дев’ятої статті 15 Закону не виявлено.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  <w:r w:rsidRPr="00147583">
        <w:rPr>
          <w:b/>
          <w:bCs/>
          <w:sz w:val="28"/>
          <w:szCs w:val="28"/>
        </w:rPr>
        <w:t>9. Повідомлення здобувачів ліцензії про прийняті органом ліцензування рішення у сфері ліцензування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 xml:space="preserve">У всіх випадках, перевірених Комісією, </w:t>
      </w:r>
      <w:r>
        <w:rPr>
          <w:bCs/>
          <w:sz w:val="28"/>
          <w:szCs w:val="28"/>
        </w:rPr>
        <w:t>у яких</w:t>
      </w:r>
      <w:r w:rsidRPr="00147583">
        <w:rPr>
          <w:bCs/>
          <w:sz w:val="28"/>
          <w:szCs w:val="28"/>
        </w:rPr>
        <w:t xml:space="preserve"> приймалося рішення про залишення заяви про отримання ліцензії без розгляду, порушень вимог частин першої та четвертою статті 12 Закону, не виявлено, повідомлення надсилались вчасно (протягом 3 днів).</w:t>
      </w:r>
    </w:p>
    <w:p w:rsidR="00E465EA" w:rsidRPr="004A2D9D" w:rsidRDefault="00E465EA" w:rsidP="00E465E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Частиною </w:t>
      </w:r>
      <w:r w:rsidRPr="004A2D9D">
        <w:rPr>
          <w:bCs/>
          <w:sz w:val="28"/>
          <w:szCs w:val="28"/>
        </w:rPr>
        <w:t xml:space="preserve">7 статті 13 Закону передбачено, що </w:t>
      </w:r>
      <w:r w:rsidRPr="004A2D9D">
        <w:rPr>
          <w:rStyle w:val="apple-converted-space"/>
          <w:color w:val="000000"/>
          <w:shd w:val="clear" w:color="auto" w:fill="FFFFFF"/>
        </w:rPr>
        <w:t> </w:t>
      </w:r>
      <w:r w:rsidRPr="004A2D9D">
        <w:rPr>
          <w:color w:val="000000"/>
          <w:sz w:val="28"/>
          <w:szCs w:val="28"/>
          <w:shd w:val="clear" w:color="auto" w:fill="FFFFFF"/>
        </w:rPr>
        <w:t xml:space="preserve">орган ліцензування приймає рішення про видачу ліцензії, про яке повідомляє здобувача ліцензії у строк, що </w:t>
      </w:r>
      <w:r w:rsidRPr="004A2D9D">
        <w:rPr>
          <w:i/>
          <w:color w:val="000000"/>
          <w:sz w:val="28"/>
          <w:szCs w:val="28"/>
          <w:shd w:val="clear" w:color="auto" w:fill="FFFFFF"/>
        </w:rPr>
        <w:t>не перевищує трьох робочих днів</w:t>
      </w:r>
      <w:r w:rsidRPr="004A2D9D">
        <w:rPr>
          <w:bCs/>
          <w:sz w:val="28"/>
          <w:szCs w:val="28"/>
        </w:rPr>
        <w:t>.</w:t>
      </w: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</w:p>
    <w:p w:rsidR="00E465EA" w:rsidRDefault="00E465EA" w:rsidP="00E465E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Комісією виявлено випадки, коли </w:t>
      </w:r>
      <w:r w:rsidRPr="00625E90">
        <w:rPr>
          <w:b/>
          <w:bCs/>
          <w:sz w:val="28"/>
          <w:szCs w:val="28"/>
        </w:rPr>
        <w:t>МВС України порушувало строк повідомлення здобувача ліцензії про прийняте рішення щодо видачі ліцензії, встановлений частиною 7 статті 13 Закону</w:t>
      </w:r>
      <w:r w:rsidRPr="00147583">
        <w:rPr>
          <w:bCs/>
          <w:sz w:val="28"/>
          <w:szCs w:val="28"/>
        </w:rPr>
        <w:t>: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tbl>
      <w:tblPr>
        <w:tblW w:w="9731" w:type="dxa"/>
        <w:jc w:val="center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"/>
        <w:gridCol w:w="3600"/>
        <w:gridCol w:w="1801"/>
        <w:gridCol w:w="2275"/>
        <w:gridCol w:w="1468"/>
      </w:tblGrid>
      <w:tr w:rsidR="00E465EA" w:rsidRPr="00B1152C" w:rsidTr="00E465EA">
        <w:trPr>
          <w:trHeight w:val="975"/>
          <w:jc w:val="center"/>
        </w:trPr>
        <w:tc>
          <w:tcPr>
            <w:tcW w:w="587" w:type="dxa"/>
            <w:shd w:val="clear" w:color="000000" w:fill="FAFAFA"/>
          </w:tcPr>
          <w:p w:rsidR="00E465EA" w:rsidRPr="00B1152C" w:rsidRDefault="00E465EA" w:rsidP="00E465EA">
            <w:pPr>
              <w:jc w:val="center"/>
              <w:rPr>
                <w:bCs/>
                <w:color w:val="333333"/>
                <w:sz w:val="28"/>
                <w:szCs w:val="28"/>
                <w:lang w:eastAsia="uk-UA"/>
              </w:rPr>
            </w:pPr>
            <w:r>
              <w:rPr>
                <w:bCs/>
                <w:color w:val="333333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600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jc w:val="center"/>
              <w:rPr>
                <w:bCs/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bCs/>
                <w:color w:val="333333"/>
                <w:sz w:val="28"/>
                <w:szCs w:val="28"/>
                <w:lang w:eastAsia="uk-UA"/>
              </w:rPr>
              <w:t>Назва здобувача ліцензії</w:t>
            </w:r>
          </w:p>
        </w:tc>
        <w:tc>
          <w:tcPr>
            <w:tcW w:w="1801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jc w:val="center"/>
              <w:rPr>
                <w:bCs/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bCs/>
                <w:color w:val="333333"/>
                <w:sz w:val="28"/>
                <w:szCs w:val="28"/>
                <w:lang w:eastAsia="uk-UA"/>
              </w:rPr>
              <w:t>Номер та дата рішення</w:t>
            </w:r>
          </w:p>
        </w:tc>
        <w:tc>
          <w:tcPr>
            <w:tcW w:w="2275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jc w:val="center"/>
              <w:rPr>
                <w:bCs/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bCs/>
                <w:color w:val="333333"/>
                <w:sz w:val="28"/>
                <w:szCs w:val="28"/>
                <w:lang w:eastAsia="uk-UA"/>
              </w:rPr>
              <w:t>Номер та дата листа повідомлення</w:t>
            </w:r>
          </w:p>
        </w:tc>
        <w:tc>
          <w:tcPr>
            <w:tcW w:w="1468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jc w:val="center"/>
              <w:rPr>
                <w:bCs/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bCs/>
                <w:color w:val="333333"/>
                <w:sz w:val="28"/>
                <w:szCs w:val="28"/>
                <w:lang w:eastAsia="uk-UA"/>
              </w:rPr>
              <w:t>Порушено строк на</w:t>
            </w:r>
          </w:p>
        </w:tc>
      </w:tr>
      <w:tr w:rsidR="00E465EA" w:rsidRPr="00B1152C" w:rsidTr="00E465EA">
        <w:trPr>
          <w:trHeight w:val="113"/>
          <w:jc w:val="center"/>
        </w:trPr>
        <w:tc>
          <w:tcPr>
            <w:tcW w:w="587" w:type="dxa"/>
            <w:shd w:val="clear" w:color="000000" w:fill="FAFAFA"/>
          </w:tcPr>
          <w:p w:rsidR="00E465EA" w:rsidRPr="00B1152C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600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ТОВ «Максі і Макс сек’юрити»</w:t>
            </w:r>
          </w:p>
        </w:tc>
        <w:tc>
          <w:tcPr>
            <w:tcW w:w="1801" w:type="dxa"/>
            <w:vAlign w:val="center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№ 21 від 15.01.2016</w:t>
            </w:r>
          </w:p>
        </w:tc>
        <w:tc>
          <w:tcPr>
            <w:tcW w:w="2275" w:type="dxa"/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 xml:space="preserve">24/3-129 </w:t>
            </w:r>
          </w:p>
          <w:p w:rsidR="00E465EA" w:rsidRPr="00B1152C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від 04.02.2016</w:t>
            </w:r>
          </w:p>
        </w:tc>
        <w:tc>
          <w:tcPr>
            <w:tcW w:w="1468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11 днів</w:t>
            </w:r>
          </w:p>
        </w:tc>
      </w:tr>
      <w:tr w:rsidR="00E465EA" w:rsidRPr="00B1152C" w:rsidTr="00E465EA">
        <w:trPr>
          <w:trHeight w:val="238"/>
          <w:jc w:val="center"/>
        </w:trPr>
        <w:tc>
          <w:tcPr>
            <w:tcW w:w="587" w:type="dxa"/>
            <w:shd w:val="clear" w:color="000000" w:fill="FAFAFA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600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ТОВ «Служба безпеки та охорони Авангард»</w:t>
            </w:r>
          </w:p>
        </w:tc>
        <w:tc>
          <w:tcPr>
            <w:tcW w:w="1801" w:type="dxa"/>
            <w:vAlign w:val="center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№ 21 від 15.01.2016</w:t>
            </w:r>
          </w:p>
        </w:tc>
        <w:tc>
          <w:tcPr>
            <w:tcW w:w="2275" w:type="dxa"/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24/3-134</w:t>
            </w:r>
          </w:p>
          <w:p w:rsidR="00E465EA" w:rsidRPr="00B1152C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від 04.02.2016</w:t>
            </w:r>
          </w:p>
        </w:tc>
        <w:tc>
          <w:tcPr>
            <w:tcW w:w="1468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11 днів</w:t>
            </w:r>
          </w:p>
        </w:tc>
      </w:tr>
      <w:tr w:rsidR="00E465EA" w:rsidRPr="00B1152C" w:rsidTr="00E465EA">
        <w:trPr>
          <w:trHeight w:val="241"/>
          <w:jc w:val="center"/>
        </w:trPr>
        <w:tc>
          <w:tcPr>
            <w:tcW w:w="587" w:type="dxa"/>
            <w:shd w:val="clear" w:color="000000" w:fill="FAFAFA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600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ТОВ «Індивідум-Сек’юріті»</w:t>
            </w:r>
          </w:p>
        </w:tc>
        <w:tc>
          <w:tcPr>
            <w:tcW w:w="1801" w:type="dxa"/>
          </w:tcPr>
          <w:p w:rsidR="00E465EA" w:rsidRPr="00B1152C" w:rsidRDefault="00E465EA" w:rsidP="00E465EA">
            <w:pPr>
              <w:rPr>
                <w:sz w:val="28"/>
                <w:szCs w:val="28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№ 21 від 15.01.2016</w:t>
            </w:r>
          </w:p>
        </w:tc>
        <w:tc>
          <w:tcPr>
            <w:tcW w:w="2275" w:type="dxa"/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 xml:space="preserve">24/3-130 </w:t>
            </w:r>
          </w:p>
          <w:p w:rsidR="00E465EA" w:rsidRPr="00B1152C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від 04.02.2016</w:t>
            </w:r>
          </w:p>
        </w:tc>
        <w:tc>
          <w:tcPr>
            <w:tcW w:w="1468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11 днів</w:t>
            </w:r>
          </w:p>
        </w:tc>
      </w:tr>
      <w:tr w:rsidR="00E465EA" w:rsidRPr="00B1152C" w:rsidTr="00E465EA">
        <w:trPr>
          <w:trHeight w:val="774"/>
          <w:jc w:val="center"/>
        </w:trPr>
        <w:tc>
          <w:tcPr>
            <w:tcW w:w="587" w:type="dxa"/>
            <w:shd w:val="clear" w:color="000000" w:fill="FAFAFA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lastRenderedPageBreak/>
              <w:t>4.</w:t>
            </w:r>
          </w:p>
        </w:tc>
        <w:tc>
          <w:tcPr>
            <w:tcW w:w="3600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ТОВ «Охорона компанія «Лідер»</w:t>
            </w:r>
          </w:p>
        </w:tc>
        <w:tc>
          <w:tcPr>
            <w:tcW w:w="1801" w:type="dxa"/>
            <w:vAlign w:val="center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№ 21 від 15.01.2016</w:t>
            </w:r>
          </w:p>
        </w:tc>
        <w:tc>
          <w:tcPr>
            <w:tcW w:w="2275" w:type="dxa"/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 xml:space="preserve">24/3-132 </w:t>
            </w:r>
          </w:p>
          <w:p w:rsidR="00E465EA" w:rsidRPr="00B1152C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від 04.02.2016</w:t>
            </w:r>
          </w:p>
        </w:tc>
        <w:tc>
          <w:tcPr>
            <w:tcW w:w="1468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11 днів</w:t>
            </w:r>
          </w:p>
        </w:tc>
      </w:tr>
      <w:tr w:rsidR="00E465EA" w:rsidRPr="00B1152C" w:rsidTr="00E465EA">
        <w:trPr>
          <w:trHeight w:val="70"/>
          <w:jc w:val="center"/>
        </w:trPr>
        <w:tc>
          <w:tcPr>
            <w:tcW w:w="587" w:type="dxa"/>
            <w:shd w:val="clear" w:color="000000" w:fill="FAFAFA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600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ТОВ «Арвад»</w:t>
            </w:r>
          </w:p>
        </w:tc>
        <w:tc>
          <w:tcPr>
            <w:tcW w:w="1801" w:type="dxa"/>
            <w:vAlign w:val="center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№ 21 від 15.01.2016</w:t>
            </w:r>
          </w:p>
        </w:tc>
        <w:tc>
          <w:tcPr>
            <w:tcW w:w="2275" w:type="dxa"/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 xml:space="preserve">24/3-141 </w:t>
            </w:r>
          </w:p>
          <w:p w:rsidR="00E465EA" w:rsidRPr="00B1152C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від 04.02.2016</w:t>
            </w:r>
          </w:p>
        </w:tc>
        <w:tc>
          <w:tcPr>
            <w:tcW w:w="1468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11 днів</w:t>
            </w:r>
          </w:p>
        </w:tc>
      </w:tr>
      <w:tr w:rsidR="00E465EA" w:rsidRPr="00B1152C" w:rsidTr="00E465EA">
        <w:trPr>
          <w:trHeight w:val="70"/>
          <w:jc w:val="center"/>
        </w:trPr>
        <w:tc>
          <w:tcPr>
            <w:tcW w:w="587" w:type="dxa"/>
            <w:shd w:val="clear" w:color="000000" w:fill="FAFAFA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600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ТОВ «Бізон-Безпека»</w:t>
            </w:r>
          </w:p>
        </w:tc>
        <w:tc>
          <w:tcPr>
            <w:tcW w:w="1801" w:type="dxa"/>
            <w:vAlign w:val="center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№ 21 від 15.01.2016</w:t>
            </w:r>
          </w:p>
        </w:tc>
        <w:tc>
          <w:tcPr>
            <w:tcW w:w="2275" w:type="dxa"/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 xml:space="preserve">24/3-140 </w:t>
            </w:r>
          </w:p>
          <w:p w:rsidR="00E465EA" w:rsidRPr="00B1152C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від 04.02.2016</w:t>
            </w:r>
          </w:p>
        </w:tc>
        <w:tc>
          <w:tcPr>
            <w:tcW w:w="1468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11 днів</w:t>
            </w:r>
          </w:p>
        </w:tc>
      </w:tr>
      <w:tr w:rsidR="00E465EA" w:rsidRPr="00B1152C" w:rsidTr="00E465EA">
        <w:trPr>
          <w:trHeight w:val="70"/>
          <w:jc w:val="center"/>
        </w:trPr>
        <w:tc>
          <w:tcPr>
            <w:tcW w:w="587" w:type="dxa"/>
            <w:shd w:val="clear" w:color="000000" w:fill="FAFAFA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600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ТОВ «Діамант-Безпека»</w:t>
            </w:r>
          </w:p>
        </w:tc>
        <w:tc>
          <w:tcPr>
            <w:tcW w:w="1801" w:type="dxa"/>
            <w:vAlign w:val="center"/>
          </w:tcPr>
          <w:p w:rsidR="00E465EA" w:rsidRPr="00B1152C" w:rsidRDefault="00E465EA" w:rsidP="00E465EA">
            <w:pPr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№ 21 від 15.01.2016</w:t>
            </w:r>
          </w:p>
        </w:tc>
        <w:tc>
          <w:tcPr>
            <w:tcW w:w="2275" w:type="dxa"/>
            <w:shd w:val="clear" w:color="000000" w:fill="FAFAFA"/>
            <w:vAlign w:val="center"/>
          </w:tcPr>
          <w:p w:rsidR="00E465EA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 xml:space="preserve">24/3-136 </w:t>
            </w:r>
          </w:p>
          <w:p w:rsidR="00E465EA" w:rsidRPr="00B1152C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від 04.02.2016</w:t>
            </w:r>
          </w:p>
        </w:tc>
        <w:tc>
          <w:tcPr>
            <w:tcW w:w="1468" w:type="dxa"/>
            <w:shd w:val="clear" w:color="000000" w:fill="FAFAFA"/>
            <w:vAlign w:val="center"/>
          </w:tcPr>
          <w:p w:rsidR="00E465EA" w:rsidRPr="00B1152C" w:rsidRDefault="00E465EA" w:rsidP="00E465EA">
            <w:pPr>
              <w:jc w:val="center"/>
              <w:rPr>
                <w:color w:val="333333"/>
                <w:sz w:val="28"/>
                <w:szCs w:val="28"/>
                <w:lang w:eastAsia="uk-UA"/>
              </w:rPr>
            </w:pPr>
            <w:r w:rsidRPr="00B1152C">
              <w:rPr>
                <w:color w:val="333333"/>
                <w:sz w:val="28"/>
                <w:szCs w:val="28"/>
                <w:lang w:eastAsia="uk-UA"/>
              </w:rPr>
              <w:t>11 днів</w:t>
            </w:r>
          </w:p>
        </w:tc>
      </w:tr>
    </w:tbl>
    <w:p w:rsidR="00E465EA" w:rsidRPr="00075792" w:rsidRDefault="00E465EA" w:rsidP="00E465EA">
      <w:pPr>
        <w:ind w:firstLine="720"/>
        <w:jc w:val="both"/>
        <w:rPr>
          <w:bCs/>
          <w:sz w:val="28"/>
          <w:szCs w:val="28"/>
        </w:rPr>
      </w:pPr>
      <w:r w:rsidRPr="00075792">
        <w:rPr>
          <w:bCs/>
          <w:sz w:val="28"/>
          <w:szCs w:val="28"/>
        </w:rPr>
        <w:t>Зазначені порушення є підставою для складання протоколів про адміністративну відповідальність на підставі статті КУпАП 166-12 (</w:t>
      </w:r>
      <w:r w:rsidR="000E4BFE">
        <w:rPr>
          <w:color w:val="000000"/>
          <w:shd w:val="clear" w:color="auto" w:fill="FFFFFF"/>
        </w:rPr>
        <w:t xml:space="preserve">не прийняття рішення, не оформлення, не видача </w:t>
      </w:r>
      <w:r w:rsidR="000E4BFE" w:rsidRPr="000E4BFE">
        <w:rPr>
          <w:color w:val="000000"/>
          <w:u w:val="single"/>
          <w:shd w:val="clear" w:color="auto" w:fill="FFFFFF"/>
        </w:rPr>
        <w:t>(не надсилання)</w:t>
      </w:r>
      <w:r w:rsidR="000E4BFE">
        <w:rPr>
          <w:color w:val="000000"/>
          <w:shd w:val="clear" w:color="auto" w:fill="FFFFFF"/>
        </w:rPr>
        <w:t xml:space="preserve"> передбаченого законом документа органом ліцензування протягом встановленого законом строку</w:t>
      </w:r>
      <w:r w:rsidRPr="000E4BFE">
        <w:rPr>
          <w:b/>
          <w:color w:val="000000"/>
          <w:sz w:val="27"/>
          <w:szCs w:val="27"/>
        </w:rPr>
        <w:t>)</w:t>
      </w:r>
      <w:r w:rsidRPr="00075792">
        <w:rPr>
          <w:color w:val="000000"/>
          <w:sz w:val="27"/>
          <w:szCs w:val="27"/>
        </w:rPr>
        <w:t>.</w:t>
      </w:r>
    </w:p>
    <w:p w:rsidR="00E465EA" w:rsidRPr="00147583" w:rsidRDefault="00E465EA" w:rsidP="00E465EA">
      <w:pPr>
        <w:ind w:firstLine="720"/>
        <w:jc w:val="both"/>
        <w:rPr>
          <w:sz w:val="28"/>
          <w:szCs w:val="28"/>
        </w:rPr>
      </w:pPr>
      <w:r w:rsidRPr="00075792">
        <w:rPr>
          <w:sz w:val="28"/>
          <w:szCs w:val="28"/>
        </w:rPr>
        <w:t>Однак, враховуючи положення статей 38, 221, 247 КУпАП, у зв’язку із закінченням строку накладення адміністративного стягнення за вчинення адміністративного правопорушення протоколи про адміністративні правопорушення не складалися.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  <w:r w:rsidRPr="00147583">
        <w:rPr>
          <w:b/>
          <w:bCs/>
          <w:sz w:val="28"/>
          <w:szCs w:val="28"/>
        </w:rPr>
        <w:t>10. Усунення органом ліцензування порушень вимог законодавства у сфері ліцензування, виявлених уповноваженим органом під час проведення попередньої перевірки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Державною регуляторною службою України як спеціально уповноваженим органом з питань ліцензування, крім поточної перевірки, інші перевірки МВС України не проводились.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  <w:r w:rsidRPr="00147583">
        <w:rPr>
          <w:b/>
          <w:bCs/>
          <w:sz w:val="28"/>
          <w:szCs w:val="28"/>
        </w:rPr>
        <w:t>11. Здійснення органом ліцензування контролю за додержанням ліцензіатами вимог ліцензійних умов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 xml:space="preserve">За період з 02.01.2016 по 30.05.2016 було здійснено 32 планові перевірки суб’єктів господарювання щодо додержанням ліцензіатами вимог </w:t>
      </w:r>
      <w:r w:rsidRPr="00147583">
        <w:rPr>
          <w:sz w:val="28"/>
          <w:szCs w:val="28"/>
        </w:rPr>
        <w:t xml:space="preserve">Ліцензійних умов, за результатами яких було підготовлено 10 </w:t>
      </w:r>
      <w:r>
        <w:rPr>
          <w:sz w:val="28"/>
          <w:szCs w:val="28"/>
        </w:rPr>
        <w:t>р</w:t>
      </w:r>
      <w:r w:rsidRPr="00147583">
        <w:rPr>
          <w:sz w:val="28"/>
          <w:szCs w:val="28"/>
        </w:rPr>
        <w:t xml:space="preserve">озпоряджень про усунення порушень ліцензійних умов та направлені матеріали до Національної поліції для </w:t>
      </w:r>
      <w:r>
        <w:rPr>
          <w:sz w:val="28"/>
          <w:szCs w:val="28"/>
        </w:rPr>
        <w:t xml:space="preserve">вжиття заходів </w:t>
      </w:r>
      <w:r w:rsidRPr="00147583">
        <w:rPr>
          <w:sz w:val="28"/>
          <w:szCs w:val="28"/>
        </w:rPr>
        <w:t xml:space="preserve">адміністративного впливу. При розгляді матеріалів перевірок порушень </w:t>
      </w:r>
      <w:r>
        <w:rPr>
          <w:sz w:val="28"/>
          <w:szCs w:val="28"/>
        </w:rPr>
        <w:t xml:space="preserve">Закону </w:t>
      </w:r>
      <w:r w:rsidRPr="00147583">
        <w:rPr>
          <w:sz w:val="28"/>
          <w:szCs w:val="28"/>
        </w:rPr>
        <w:t>не виявлено.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  <w:r w:rsidRPr="00147583">
        <w:rPr>
          <w:b/>
          <w:bCs/>
          <w:sz w:val="28"/>
          <w:szCs w:val="28"/>
        </w:rPr>
        <w:t>12. Розгляд звернень фізичних та юридичних осіб стосовно порушення ліцензіатами вимог законодавства у сфері ліцензування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sz w:val="28"/>
          <w:szCs w:val="28"/>
        </w:rPr>
      </w:pPr>
      <w:r w:rsidRPr="00147583">
        <w:rPr>
          <w:bCs/>
          <w:sz w:val="28"/>
          <w:szCs w:val="28"/>
        </w:rPr>
        <w:t xml:space="preserve">На момент перевірки до МВС України надійшло 18 звернень фізичних та юридичних осіб стосовно порушення ліцензіатами вимог законодавства у сфері ліцензування </w:t>
      </w:r>
      <w:r w:rsidRPr="00147583">
        <w:rPr>
          <w:sz w:val="28"/>
          <w:szCs w:val="28"/>
        </w:rPr>
        <w:t xml:space="preserve">господарської діяльності у сфері охорони (скарг на інші види діяльності не надходило) за результатами яких було здійснено 18 перевірок (на всі перевірки отримано погодження ДРС) за результатами перевірок складено 3 </w:t>
      </w:r>
      <w:r w:rsidRPr="00147583">
        <w:rPr>
          <w:sz w:val="28"/>
          <w:szCs w:val="28"/>
        </w:rPr>
        <w:lastRenderedPageBreak/>
        <w:t>Розпоряджень про усунення порушень ліцензійних умов та направлені матеріали до Національної поліції для прийняття мір адміністративного впливу.</w:t>
      </w:r>
    </w:p>
    <w:p w:rsidR="00E465EA" w:rsidRPr="00147583" w:rsidRDefault="00E465EA" w:rsidP="00E465EA">
      <w:pPr>
        <w:ind w:firstLine="720"/>
        <w:jc w:val="both"/>
        <w:rPr>
          <w:sz w:val="28"/>
          <w:szCs w:val="28"/>
        </w:rPr>
      </w:pPr>
      <w:r w:rsidRPr="00147583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вибірковому </w:t>
      </w:r>
      <w:r w:rsidRPr="00147583">
        <w:rPr>
          <w:sz w:val="28"/>
          <w:szCs w:val="28"/>
        </w:rPr>
        <w:t>розгляді матеріалів перевірок порушень не виявлено.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/>
          <w:bCs/>
          <w:sz w:val="28"/>
          <w:szCs w:val="28"/>
        </w:rPr>
      </w:pPr>
      <w:r w:rsidRPr="00147583">
        <w:rPr>
          <w:b/>
          <w:bCs/>
          <w:sz w:val="28"/>
          <w:szCs w:val="28"/>
        </w:rPr>
        <w:t>13. Порядок прийняття органом ліцензування рішень про анулювання ліцензії та надання витягу з такого рішення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За період, який перевірявся МВС України було прийнят</w:t>
      </w:r>
      <w:r>
        <w:rPr>
          <w:bCs/>
          <w:sz w:val="28"/>
          <w:szCs w:val="28"/>
        </w:rPr>
        <w:t>о</w:t>
      </w:r>
      <w:r w:rsidRPr="00147583">
        <w:rPr>
          <w:bCs/>
          <w:sz w:val="28"/>
          <w:szCs w:val="28"/>
        </w:rPr>
        <w:t xml:space="preserve"> 18 рішень про анулювання ліцензій</w:t>
      </w:r>
      <w:r>
        <w:rPr>
          <w:bCs/>
          <w:sz w:val="28"/>
          <w:szCs w:val="28"/>
        </w:rPr>
        <w:t>: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47583">
        <w:rPr>
          <w:bCs/>
          <w:sz w:val="28"/>
          <w:szCs w:val="28"/>
        </w:rPr>
        <w:t>1 за невиконання розпорядження (за результатами позапланової перевірки);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47583">
        <w:rPr>
          <w:bCs/>
          <w:sz w:val="28"/>
          <w:szCs w:val="28"/>
        </w:rPr>
        <w:t>2 за відмову у проведені перевірки;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47583">
        <w:rPr>
          <w:bCs/>
          <w:sz w:val="28"/>
          <w:szCs w:val="28"/>
        </w:rPr>
        <w:t>15 по заявах суб’єктів господарювання.</w:t>
      </w:r>
    </w:p>
    <w:p w:rsidR="00E465EA" w:rsidRPr="00147583" w:rsidRDefault="00E465EA" w:rsidP="00E465EA">
      <w:pPr>
        <w:ind w:firstLine="720"/>
        <w:jc w:val="both"/>
        <w:rPr>
          <w:bCs/>
          <w:sz w:val="28"/>
          <w:szCs w:val="28"/>
        </w:rPr>
      </w:pPr>
      <w:r w:rsidRPr="00147583">
        <w:rPr>
          <w:bCs/>
          <w:sz w:val="28"/>
          <w:szCs w:val="28"/>
        </w:rPr>
        <w:t>Вказані рішення приймалось у відповідності до статті 16 Закону, порушень не виявлено.</w:t>
      </w:r>
    </w:p>
    <w:p w:rsidR="00E465EA" w:rsidRPr="00147583" w:rsidRDefault="00E465EA" w:rsidP="00E465EA">
      <w:pPr>
        <w:rPr>
          <w:sz w:val="28"/>
          <w:szCs w:val="28"/>
        </w:rPr>
      </w:pPr>
    </w:p>
    <w:p w:rsidR="00E465EA" w:rsidRPr="00147583" w:rsidRDefault="00E465EA" w:rsidP="00E465EA">
      <w:pPr>
        <w:rPr>
          <w:sz w:val="28"/>
          <w:szCs w:val="28"/>
        </w:rPr>
      </w:pPr>
    </w:p>
    <w:p w:rsidR="00E465EA" w:rsidRPr="00147583" w:rsidRDefault="00E465EA" w:rsidP="00E465EA">
      <w:pPr>
        <w:jc w:val="both"/>
        <w:rPr>
          <w:b/>
          <w:sz w:val="28"/>
          <w:szCs w:val="28"/>
        </w:rPr>
      </w:pPr>
      <w:r w:rsidRPr="00147583">
        <w:rPr>
          <w:b/>
          <w:sz w:val="28"/>
          <w:szCs w:val="28"/>
        </w:rPr>
        <w:t>Акт складено у двох примірниках.</w:t>
      </w:r>
    </w:p>
    <w:p w:rsidR="00E465EA" w:rsidRPr="00147583" w:rsidRDefault="00E465EA" w:rsidP="00E465EA">
      <w:pPr>
        <w:ind w:firstLine="720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4"/>
        <w:gridCol w:w="4929"/>
      </w:tblGrid>
      <w:tr w:rsidR="00E465EA" w:rsidRPr="00147583" w:rsidTr="00E465EA">
        <w:tc>
          <w:tcPr>
            <w:tcW w:w="4924" w:type="dxa"/>
          </w:tcPr>
          <w:p w:rsidR="00E465EA" w:rsidRPr="00147583" w:rsidRDefault="00E465EA" w:rsidP="00E465EA">
            <w:pPr>
              <w:jc w:val="both"/>
              <w:rPr>
                <w:b/>
                <w:sz w:val="28"/>
                <w:szCs w:val="28"/>
              </w:rPr>
            </w:pPr>
            <w:r w:rsidRPr="00147583">
              <w:rPr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4929" w:type="dxa"/>
          </w:tcPr>
          <w:p w:rsidR="00E465EA" w:rsidRPr="00147583" w:rsidRDefault="00E465EA" w:rsidP="00E465EA">
            <w:pPr>
              <w:tabs>
                <w:tab w:val="left" w:pos="3383"/>
                <w:tab w:val="right" w:pos="4713"/>
              </w:tabs>
              <w:ind w:firstLine="2731"/>
              <w:rPr>
                <w:b/>
                <w:sz w:val="28"/>
                <w:szCs w:val="28"/>
              </w:rPr>
            </w:pPr>
            <w:r w:rsidRPr="00147583">
              <w:rPr>
                <w:b/>
                <w:sz w:val="28"/>
                <w:szCs w:val="28"/>
              </w:rPr>
              <w:t>Д.В. Корнійчук</w:t>
            </w:r>
          </w:p>
        </w:tc>
      </w:tr>
      <w:tr w:rsidR="00E465EA" w:rsidRPr="00147583" w:rsidTr="00E465EA">
        <w:tc>
          <w:tcPr>
            <w:tcW w:w="4924" w:type="dxa"/>
          </w:tcPr>
          <w:p w:rsidR="00E465EA" w:rsidRPr="00147583" w:rsidRDefault="00E465EA" w:rsidP="00E465EA">
            <w:pPr>
              <w:jc w:val="both"/>
              <w:rPr>
                <w:b/>
                <w:sz w:val="28"/>
                <w:szCs w:val="28"/>
              </w:rPr>
            </w:pPr>
          </w:p>
          <w:p w:rsidR="00E465EA" w:rsidRPr="00147583" w:rsidRDefault="00E465EA" w:rsidP="00E465EA">
            <w:pPr>
              <w:jc w:val="both"/>
              <w:rPr>
                <w:b/>
                <w:sz w:val="28"/>
                <w:szCs w:val="28"/>
              </w:rPr>
            </w:pPr>
          </w:p>
          <w:p w:rsidR="00E465EA" w:rsidRPr="00147583" w:rsidRDefault="00E465EA" w:rsidP="00E465EA">
            <w:pPr>
              <w:jc w:val="both"/>
              <w:rPr>
                <w:b/>
                <w:sz w:val="28"/>
                <w:szCs w:val="28"/>
              </w:rPr>
            </w:pPr>
          </w:p>
          <w:p w:rsidR="00E465EA" w:rsidRPr="00147583" w:rsidRDefault="00E465EA" w:rsidP="00E465EA">
            <w:pPr>
              <w:jc w:val="both"/>
              <w:rPr>
                <w:b/>
                <w:sz w:val="28"/>
                <w:szCs w:val="28"/>
              </w:rPr>
            </w:pPr>
            <w:r w:rsidRPr="00147583">
              <w:rPr>
                <w:b/>
                <w:sz w:val="28"/>
                <w:szCs w:val="28"/>
              </w:rPr>
              <w:t>Член комісії</w:t>
            </w:r>
          </w:p>
        </w:tc>
        <w:tc>
          <w:tcPr>
            <w:tcW w:w="4929" w:type="dxa"/>
          </w:tcPr>
          <w:p w:rsidR="00E465EA" w:rsidRPr="00147583" w:rsidRDefault="00E465EA" w:rsidP="00E465EA">
            <w:pPr>
              <w:ind w:firstLine="2873"/>
              <w:jc w:val="right"/>
              <w:rPr>
                <w:b/>
                <w:sz w:val="28"/>
                <w:szCs w:val="28"/>
              </w:rPr>
            </w:pPr>
          </w:p>
          <w:p w:rsidR="00E465EA" w:rsidRPr="00147583" w:rsidRDefault="00E465EA" w:rsidP="00E465EA">
            <w:pPr>
              <w:ind w:firstLine="2873"/>
              <w:rPr>
                <w:b/>
                <w:sz w:val="28"/>
                <w:szCs w:val="28"/>
              </w:rPr>
            </w:pPr>
          </w:p>
          <w:p w:rsidR="00E465EA" w:rsidRPr="00147583" w:rsidRDefault="00E465EA" w:rsidP="00E465EA">
            <w:pPr>
              <w:ind w:firstLine="2873"/>
              <w:rPr>
                <w:b/>
                <w:sz w:val="28"/>
                <w:szCs w:val="28"/>
              </w:rPr>
            </w:pPr>
          </w:p>
          <w:p w:rsidR="00E465EA" w:rsidRPr="00147583" w:rsidRDefault="00E465EA" w:rsidP="00E465EA">
            <w:pPr>
              <w:ind w:firstLine="2731"/>
              <w:rPr>
                <w:b/>
                <w:sz w:val="28"/>
                <w:szCs w:val="28"/>
              </w:rPr>
            </w:pPr>
            <w:r w:rsidRPr="00147583">
              <w:rPr>
                <w:b/>
                <w:sz w:val="28"/>
                <w:szCs w:val="28"/>
              </w:rPr>
              <w:t>К.Г. Строкач</w:t>
            </w:r>
          </w:p>
        </w:tc>
      </w:tr>
    </w:tbl>
    <w:p w:rsidR="00E465EA" w:rsidRPr="00147583" w:rsidRDefault="00E465EA" w:rsidP="00E465EA">
      <w:pPr>
        <w:tabs>
          <w:tab w:val="left" w:pos="7020"/>
        </w:tabs>
        <w:ind w:firstLine="720"/>
        <w:jc w:val="both"/>
        <w:rPr>
          <w:b/>
          <w:sz w:val="28"/>
          <w:szCs w:val="28"/>
        </w:rPr>
      </w:pPr>
    </w:p>
    <w:p w:rsidR="00E465EA" w:rsidRPr="00147583" w:rsidRDefault="00E465EA" w:rsidP="00E465EA">
      <w:pPr>
        <w:tabs>
          <w:tab w:val="left" w:pos="7020"/>
        </w:tabs>
        <w:ind w:firstLine="720"/>
        <w:jc w:val="both"/>
        <w:rPr>
          <w:b/>
          <w:sz w:val="28"/>
          <w:szCs w:val="28"/>
        </w:rPr>
      </w:pPr>
    </w:p>
    <w:p w:rsidR="00E465EA" w:rsidRPr="00147583" w:rsidRDefault="00E465EA" w:rsidP="00E465EA">
      <w:pPr>
        <w:tabs>
          <w:tab w:val="left" w:pos="7020"/>
        </w:tabs>
        <w:ind w:firstLine="720"/>
        <w:jc w:val="both"/>
        <w:rPr>
          <w:b/>
          <w:sz w:val="28"/>
          <w:szCs w:val="28"/>
        </w:rPr>
      </w:pPr>
    </w:p>
    <w:p w:rsidR="00E465EA" w:rsidRPr="00147583" w:rsidRDefault="00E465EA" w:rsidP="00E465EA">
      <w:pPr>
        <w:jc w:val="both"/>
      </w:pPr>
      <w:r w:rsidRPr="00147583">
        <w:rPr>
          <w:b/>
          <w:sz w:val="28"/>
          <w:szCs w:val="28"/>
        </w:rPr>
        <w:t>Один примірник акта перевірки отримано:</w:t>
      </w:r>
      <w:r w:rsidRPr="00147583">
        <w:rPr>
          <w:b/>
          <w:sz w:val="28"/>
          <w:szCs w:val="28"/>
        </w:rPr>
        <w:tab/>
      </w:r>
      <w:r w:rsidRPr="00147583">
        <w:rPr>
          <w:b/>
          <w:sz w:val="28"/>
          <w:szCs w:val="28"/>
        </w:rPr>
        <w:tab/>
      </w:r>
    </w:p>
    <w:p w:rsidR="005F066A" w:rsidRDefault="005F066A"/>
    <w:sectPr w:rsidR="005F066A" w:rsidSect="005F066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5B" w:rsidRDefault="008B0D5B">
      <w:r>
        <w:separator/>
      </w:r>
    </w:p>
  </w:endnote>
  <w:endnote w:type="continuationSeparator" w:id="1">
    <w:p w:rsidR="008B0D5B" w:rsidRDefault="008B0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5B" w:rsidRDefault="008B0D5B">
      <w:r>
        <w:separator/>
      </w:r>
    </w:p>
  </w:footnote>
  <w:footnote w:type="continuationSeparator" w:id="1">
    <w:p w:rsidR="008B0D5B" w:rsidRDefault="008B0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FE" w:rsidRDefault="00200F2C" w:rsidP="005F06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4B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4BFE" w:rsidRDefault="000E4BFE">
    <w:pPr>
      <w:pStyle w:val="a3"/>
    </w:pPr>
  </w:p>
  <w:p w:rsidR="000E4BFE" w:rsidRDefault="000E4BFE"/>
  <w:p w:rsidR="000E4BFE" w:rsidRDefault="000E4BF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FE" w:rsidRPr="00AC2017" w:rsidRDefault="00200F2C" w:rsidP="005F066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C2017">
      <w:rPr>
        <w:rStyle w:val="a5"/>
        <w:sz w:val="28"/>
        <w:szCs w:val="28"/>
      </w:rPr>
      <w:fldChar w:fldCharType="begin"/>
    </w:r>
    <w:r w:rsidR="000E4BFE" w:rsidRPr="00AC2017">
      <w:rPr>
        <w:rStyle w:val="a5"/>
        <w:sz w:val="28"/>
        <w:szCs w:val="28"/>
      </w:rPr>
      <w:instrText xml:space="preserve">PAGE  </w:instrText>
    </w:r>
    <w:r w:rsidRPr="00AC2017">
      <w:rPr>
        <w:rStyle w:val="a5"/>
        <w:sz w:val="28"/>
        <w:szCs w:val="28"/>
      </w:rPr>
      <w:fldChar w:fldCharType="separate"/>
    </w:r>
    <w:r w:rsidR="00D53D23">
      <w:rPr>
        <w:rStyle w:val="a5"/>
        <w:noProof/>
        <w:sz w:val="28"/>
        <w:szCs w:val="28"/>
      </w:rPr>
      <w:t>10</w:t>
    </w:r>
    <w:r w:rsidRPr="00AC2017">
      <w:rPr>
        <w:rStyle w:val="a5"/>
        <w:sz w:val="28"/>
        <w:szCs w:val="28"/>
      </w:rPr>
      <w:fldChar w:fldCharType="end"/>
    </w:r>
  </w:p>
  <w:p w:rsidR="000E4BFE" w:rsidRDefault="000E4B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66A"/>
    <w:rsid w:val="000E4BFE"/>
    <w:rsid w:val="00200F2C"/>
    <w:rsid w:val="004E55B7"/>
    <w:rsid w:val="0052200C"/>
    <w:rsid w:val="005C7696"/>
    <w:rsid w:val="005F066A"/>
    <w:rsid w:val="008B0D5B"/>
    <w:rsid w:val="00A75BFD"/>
    <w:rsid w:val="00C8369E"/>
    <w:rsid w:val="00D53D23"/>
    <w:rsid w:val="00E4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66A"/>
    <w:rPr>
      <w:rFonts w:eastAsia="Calibri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066A"/>
    <w:pPr>
      <w:tabs>
        <w:tab w:val="center" w:pos="4819"/>
        <w:tab w:val="right" w:pos="9639"/>
      </w:tabs>
    </w:pPr>
    <w:rPr>
      <w:lang/>
    </w:rPr>
  </w:style>
  <w:style w:type="character" w:customStyle="1" w:styleId="a4">
    <w:name w:val="Верхний колонтитул Знак"/>
    <w:link w:val="a3"/>
    <w:rsid w:val="005F066A"/>
    <w:rPr>
      <w:rFonts w:eastAsia="Calibri"/>
      <w:sz w:val="24"/>
      <w:szCs w:val="24"/>
      <w:lang w:eastAsia="ru-RU" w:bidi="ar-SA"/>
    </w:rPr>
  </w:style>
  <w:style w:type="character" w:styleId="a5">
    <w:name w:val="page number"/>
    <w:rsid w:val="005F066A"/>
    <w:rPr>
      <w:rFonts w:cs="Times New Roman"/>
    </w:rPr>
  </w:style>
  <w:style w:type="paragraph" w:styleId="a6">
    <w:name w:val="Normal (Web)"/>
    <w:basedOn w:val="a"/>
    <w:rsid w:val="005F066A"/>
    <w:pPr>
      <w:spacing w:before="100" w:beforeAutospacing="1" w:after="100" w:afterAutospacing="1"/>
    </w:pPr>
    <w:rPr>
      <w:lang w:eastAsia="uk-UA"/>
    </w:rPr>
  </w:style>
  <w:style w:type="character" w:styleId="a7">
    <w:name w:val="Strong"/>
    <w:qFormat/>
    <w:rsid w:val="005F066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5F066A"/>
  </w:style>
  <w:style w:type="character" w:styleId="a8">
    <w:name w:val="Hyperlink"/>
    <w:basedOn w:val="a0"/>
    <w:rsid w:val="005F0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u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19655</CharactersWithSpaces>
  <SharedDoc>false</SharedDoc>
  <HLinks>
    <vt:vector size="6" baseType="variant">
      <vt:variant>
        <vt:i4>8061047</vt:i4>
      </vt:variant>
      <vt:variant>
        <vt:i4>0</vt:i4>
      </vt:variant>
      <vt:variant>
        <vt:i4>0</vt:i4>
      </vt:variant>
      <vt:variant>
        <vt:i4>5</vt:i4>
      </vt:variant>
      <vt:variant>
        <vt:lpwstr>http://npu.gov.ua/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Morozova</cp:lastModifiedBy>
  <cp:revision>2</cp:revision>
  <cp:lastPrinted>2016-06-22T13:14:00Z</cp:lastPrinted>
  <dcterms:created xsi:type="dcterms:W3CDTF">2016-10-10T13:34:00Z</dcterms:created>
  <dcterms:modified xsi:type="dcterms:W3CDTF">2016-10-10T13:34:00Z</dcterms:modified>
</cp:coreProperties>
</file>