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297" w:rsidRPr="0029586A" w:rsidRDefault="00003297" w:rsidP="00003297">
      <w:pPr>
        <w:framePr w:h="1190" w:hSpace="38" w:vSpace="58" w:wrap="auto" w:vAnchor="text" w:hAnchor="page" w:x="5664" w:y="1"/>
        <w:rPr>
          <w:lang w:val="uk-UA"/>
        </w:rPr>
      </w:pPr>
      <w:r>
        <w:rPr>
          <w:noProof/>
          <w:lang w:val="uk-UA" w:eastAsia="uk-UA"/>
        </w:rPr>
        <w:drawing>
          <wp:inline distT="0" distB="0" distL="0" distR="0">
            <wp:extent cx="50482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contrast="6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825" cy="676275"/>
                    </a:xfrm>
                    <a:prstGeom prst="rect">
                      <a:avLst/>
                    </a:prstGeom>
                    <a:noFill/>
                    <a:ln>
                      <a:noFill/>
                    </a:ln>
                  </pic:spPr>
                </pic:pic>
              </a:graphicData>
            </a:graphic>
          </wp:inline>
        </w:drawing>
      </w:r>
    </w:p>
    <w:p w:rsidR="00003297" w:rsidRPr="0029586A" w:rsidRDefault="00003297" w:rsidP="00003297">
      <w:pPr>
        <w:jc w:val="center"/>
        <w:rPr>
          <w:sz w:val="28"/>
          <w:szCs w:val="28"/>
          <w:lang w:val="uk-UA"/>
        </w:rPr>
      </w:pPr>
      <w:r w:rsidRPr="0029586A">
        <w:rPr>
          <w:sz w:val="28"/>
          <w:szCs w:val="28"/>
          <w:lang w:val="uk-UA"/>
        </w:rPr>
        <w:t xml:space="preserve">                                                                                    </w:t>
      </w:r>
      <w:r>
        <w:rPr>
          <w:sz w:val="28"/>
          <w:szCs w:val="28"/>
          <w:lang w:val="uk-UA"/>
        </w:rPr>
        <w:t xml:space="preserve">  </w:t>
      </w:r>
    </w:p>
    <w:p w:rsidR="00003297" w:rsidRDefault="00003297" w:rsidP="00003297">
      <w:pPr>
        <w:jc w:val="center"/>
        <w:rPr>
          <w:sz w:val="28"/>
          <w:szCs w:val="28"/>
          <w:lang w:val="uk-UA"/>
        </w:rPr>
      </w:pPr>
    </w:p>
    <w:p w:rsidR="00003297" w:rsidRDefault="00003297" w:rsidP="00003297">
      <w:pPr>
        <w:jc w:val="center"/>
        <w:rPr>
          <w:sz w:val="28"/>
          <w:szCs w:val="28"/>
          <w:lang w:val="uk-UA"/>
        </w:rPr>
      </w:pPr>
    </w:p>
    <w:p w:rsidR="00003297" w:rsidRPr="0029586A" w:rsidRDefault="00003297" w:rsidP="00003297">
      <w:pPr>
        <w:rPr>
          <w:sz w:val="28"/>
          <w:szCs w:val="28"/>
          <w:lang w:val="uk-UA"/>
        </w:rPr>
      </w:pPr>
    </w:p>
    <w:p w:rsidR="00003297" w:rsidRPr="0029586A" w:rsidRDefault="00003297" w:rsidP="00003297">
      <w:pPr>
        <w:spacing w:after="120"/>
        <w:jc w:val="center"/>
        <w:rPr>
          <w:b/>
          <w:sz w:val="29"/>
          <w:szCs w:val="29"/>
          <w:lang w:val="uk-UA"/>
        </w:rPr>
      </w:pPr>
      <w:r w:rsidRPr="0029586A">
        <w:rPr>
          <w:b/>
          <w:sz w:val="29"/>
          <w:szCs w:val="29"/>
          <w:lang w:val="uk-UA"/>
        </w:rPr>
        <w:t xml:space="preserve">ДЕРЖАВНА </w:t>
      </w:r>
      <w:r>
        <w:rPr>
          <w:b/>
          <w:sz w:val="29"/>
          <w:szCs w:val="29"/>
          <w:lang w:val="uk-UA"/>
        </w:rPr>
        <w:t xml:space="preserve">РЕГУЛЯТОРНА </w:t>
      </w:r>
      <w:r w:rsidRPr="0029586A">
        <w:rPr>
          <w:b/>
          <w:sz w:val="29"/>
          <w:szCs w:val="29"/>
          <w:lang w:val="uk-UA"/>
        </w:rPr>
        <w:t xml:space="preserve">СЛУЖБА УКРАЇНИ </w:t>
      </w:r>
    </w:p>
    <w:tbl>
      <w:tblPr>
        <w:tblW w:w="0" w:type="auto"/>
        <w:tblLook w:val="01E0"/>
      </w:tblPr>
      <w:tblGrid>
        <w:gridCol w:w="4785"/>
        <w:gridCol w:w="4785"/>
      </w:tblGrid>
      <w:tr w:rsidR="00003297" w:rsidRPr="0029586A" w:rsidTr="007C78F5">
        <w:tc>
          <w:tcPr>
            <w:tcW w:w="4785" w:type="dxa"/>
          </w:tcPr>
          <w:p w:rsidR="00003297" w:rsidRPr="0029586A" w:rsidRDefault="00003297" w:rsidP="007C78F5">
            <w:pPr>
              <w:rPr>
                <w:lang w:val="uk-UA"/>
              </w:rPr>
            </w:pPr>
            <w:r w:rsidRPr="0029586A">
              <w:rPr>
                <w:lang w:val="uk-UA"/>
              </w:rPr>
              <w:t>вул. Арсенальна, 9/11 м. Київ 01011</w:t>
            </w:r>
          </w:p>
        </w:tc>
        <w:tc>
          <w:tcPr>
            <w:tcW w:w="4785" w:type="dxa"/>
          </w:tcPr>
          <w:p w:rsidR="00003297" w:rsidRPr="0029586A" w:rsidRDefault="00003297" w:rsidP="007C78F5">
            <w:pPr>
              <w:jc w:val="right"/>
              <w:rPr>
                <w:lang w:val="uk-UA"/>
              </w:rPr>
            </w:pPr>
            <w:r w:rsidRPr="0029586A">
              <w:rPr>
                <w:lang w:val="uk-UA"/>
              </w:rPr>
              <w:t xml:space="preserve">       тел. (044) 254-56-73, факс 254-43-93</w:t>
            </w:r>
          </w:p>
          <w:p w:rsidR="00003297" w:rsidRPr="0029586A" w:rsidRDefault="00003297" w:rsidP="007C78F5">
            <w:pPr>
              <w:jc w:val="right"/>
              <w:rPr>
                <w:lang w:val="uk-UA"/>
              </w:rPr>
            </w:pPr>
            <w:r w:rsidRPr="0029586A">
              <w:rPr>
                <w:lang w:val="uk-UA"/>
              </w:rPr>
              <w:t>e-</w:t>
            </w:r>
            <w:proofErr w:type="spellStart"/>
            <w:r w:rsidRPr="0029586A">
              <w:rPr>
                <w:lang w:val="uk-UA"/>
              </w:rPr>
              <w:t>ma</w:t>
            </w:r>
            <w:r>
              <w:rPr>
                <w:lang w:val="uk-UA"/>
              </w:rPr>
              <w:t>і</w:t>
            </w:r>
            <w:r w:rsidRPr="0029586A">
              <w:rPr>
                <w:lang w:val="uk-UA"/>
              </w:rPr>
              <w:t>l</w:t>
            </w:r>
            <w:proofErr w:type="spellEnd"/>
            <w:r w:rsidRPr="0029586A">
              <w:rPr>
                <w:lang w:val="uk-UA"/>
              </w:rPr>
              <w:t xml:space="preserve">: </w:t>
            </w:r>
            <w:proofErr w:type="spellStart"/>
            <w:r>
              <w:rPr>
                <w:lang w:val="uk-UA"/>
              </w:rPr>
              <w:t>і</w:t>
            </w:r>
            <w:r w:rsidRPr="0029586A">
              <w:rPr>
                <w:lang w:val="uk-UA"/>
              </w:rPr>
              <w:t>nform</w:t>
            </w:r>
            <w:proofErr w:type="spellEnd"/>
            <w:r w:rsidRPr="0029586A">
              <w:rPr>
                <w:lang w:val="uk-UA"/>
              </w:rPr>
              <w:t>@</w:t>
            </w:r>
            <w:proofErr w:type="spellStart"/>
            <w:r w:rsidRPr="0029586A">
              <w:rPr>
                <w:lang w:val="uk-UA"/>
              </w:rPr>
              <w:t>dkrp.gov.ua</w:t>
            </w:r>
            <w:proofErr w:type="spellEnd"/>
          </w:p>
        </w:tc>
      </w:tr>
    </w:tbl>
    <w:p w:rsidR="00003297" w:rsidRDefault="00003297" w:rsidP="00003297">
      <w:pPr>
        <w:pBdr>
          <w:top w:val="thinThickSmallGap" w:sz="24" w:space="1" w:color="auto"/>
        </w:pBdr>
        <w:tabs>
          <w:tab w:val="left" w:pos="2002"/>
          <w:tab w:val="left" w:pos="3780"/>
        </w:tabs>
        <w:rPr>
          <w:sz w:val="28"/>
          <w:lang w:val="uk-UA"/>
        </w:rPr>
      </w:pPr>
      <w:r w:rsidRPr="0029586A">
        <w:rPr>
          <w:sz w:val="28"/>
          <w:lang w:val="uk-UA"/>
        </w:rPr>
        <w:t>Від __________ №___________</w:t>
      </w:r>
    </w:p>
    <w:p w:rsidR="006913A7" w:rsidRPr="0029586A" w:rsidRDefault="006913A7" w:rsidP="00003297">
      <w:pPr>
        <w:pBdr>
          <w:top w:val="thinThickSmallGap" w:sz="24" w:space="1" w:color="auto"/>
        </w:pBdr>
        <w:tabs>
          <w:tab w:val="left" w:pos="2002"/>
          <w:tab w:val="left" w:pos="3780"/>
        </w:tabs>
        <w:rPr>
          <w:sz w:val="28"/>
          <w:u w:val="single"/>
          <w:lang w:val="uk-UA"/>
        </w:rPr>
      </w:pPr>
    </w:p>
    <w:p w:rsidR="005B6878" w:rsidRPr="006C19A5" w:rsidRDefault="005B6878" w:rsidP="005B6878">
      <w:pPr>
        <w:ind w:left="4820"/>
        <w:rPr>
          <w:b/>
          <w:sz w:val="28"/>
          <w:szCs w:val="28"/>
        </w:rPr>
      </w:pPr>
      <w:proofErr w:type="spellStart"/>
      <w:r w:rsidRPr="006C19A5">
        <w:rPr>
          <w:b/>
          <w:sz w:val="28"/>
          <w:szCs w:val="28"/>
        </w:rPr>
        <w:t>Володимир-Волинська</w:t>
      </w:r>
      <w:proofErr w:type="spellEnd"/>
      <w:r w:rsidRPr="006C19A5">
        <w:rPr>
          <w:b/>
          <w:sz w:val="28"/>
          <w:szCs w:val="28"/>
        </w:rPr>
        <w:t xml:space="preserve"> </w:t>
      </w:r>
      <w:proofErr w:type="spellStart"/>
      <w:r w:rsidRPr="006C19A5">
        <w:rPr>
          <w:b/>
          <w:sz w:val="28"/>
          <w:szCs w:val="28"/>
        </w:rPr>
        <w:t>міська</w:t>
      </w:r>
      <w:proofErr w:type="spellEnd"/>
      <w:r w:rsidRPr="006C19A5">
        <w:rPr>
          <w:b/>
          <w:sz w:val="28"/>
          <w:szCs w:val="28"/>
        </w:rPr>
        <w:t xml:space="preserve"> рада,</w:t>
      </w:r>
    </w:p>
    <w:p w:rsidR="005B6878" w:rsidRPr="006C19A5" w:rsidRDefault="005B6878" w:rsidP="005B6878">
      <w:pPr>
        <w:ind w:left="4820"/>
        <w:rPr>
          <w:sz w:val="28"/>
          <w:szCs w:val="28"/>
        </w:rPr>
      </w:pPr>
      <w:r w:rsidRPr="006C19A5">
        <w:rPr>
          <w:sz w:val="28"/>
          <w:szCs w:val="28"/>
        </w:rPr>
        <w:t xml:space="preserve">м. </w:t>
      </w:r>
      <w:proofErr w:type="spellStart"/>
      <w:r w:rsidRPr="006C19A5">
        <w:rPr>
          <w:sz w:val="28"/>
          <w:szCs w:val="28"/>
        </w:rPr>
        <w:t>Володимир</w:t>
      </w:r>
      <w:proofErr w:type="spellEnd"/>
      <w:r w:rsidRPr="006C19A5">
        <w:rPr>
          <w:sz w:val="28"/>
          <w:szCs w:val="28"/>
        </w:rPr>
        <w:t xml:space="preserve"> – </w:t>
      </w:r>
      <w:proofErr w:type="spellStart"/>
      <w:r w:rsidRPr="006C19A5">
        <w:rPr>
          <w:sz w:val="28"/>
          <w:szCs w:val="28"/>
        </w:rPr>
        <w:t>Волинський</w:t>
      </w:r>
      <w:proofErr w:type="spellEnd"/>
      <w:r w:rsidRPr="006C19A5">
        <w:rPr>
          <w:sz w:val="28"/>
          <w:szCs w:val="28"/>
        </w:rPr>
        <w:t xml:space="preserve"> </w:t>
      </w:r>
    </w:p>
    <w:p w:rsidR="005B6878" w:rsidRPr="006C19A5" w:rsidRDefault="005B6878" w:rsidP="005B6878">
      <w:pPr>
        <w:ind w:left="4820"/>
        <w:rPr>
          <w:sz w:val="28"/>
          <w:szCs w:val="28"/>
        </w:rPr>
      </w:pPr>
      <w:proofErr w:type="spellStart"/>
      <w:r w:rsidRPr="006C19A5">
        <w:rPr>
          <w:sz w:val="28"/>
          <w:szCs w:val="28"/>
        </w:rPr>
        <w:t>вул</w:t>
      </w:r>
      <w:proofErr w:type="spellEnd"/>
      <w:r w:rsidRPr="006C19A5">
        <w:rPr>
          <w:sz w:val="28"/>
          <w:szCs w:val="28"/>
        </w:rPr>
        <w:t xml:space="preserve">. Данила </w:t>
      </w:r>
      <w:proofErr w:type="spellStart"/>
      <w:r w:rsidRPr="006C19A5">
        <w:rPr>
          <w:sz w:val="28"/>
          <w:szCs w:val="28"/>
        </w:rPr>
        <w:t>Галицького</w:t>
      </w:r>
      <w:proofErr w:type="spellEnd"/>
      <w:r w:rsidRPr="006C19A5">
        <w:rPr>
          <w:sz w:val="28"/>
          <w:szCs w:val="28"/>
        </w:rPr>
        <w:t xml:space="preserve">, 5, </w:t>
      </w:r>
    </w:p>
    <w:p w:rsidR="005B6878" w:rsidRPr="006C19A5" w:rsidRDefault="005B6878" w:rsidP="005B6878">
      <w:pPr>
        <w:ind w:left="4820"/>
        <w:rPr>
          <w:sz w:val="28"/>
          <w:szCs w:val="28"/>
        </w:rPr>
      </w:pPr>
      <w:proofErr w:type="spellStart"/>
      <w:r w:rsidRPr="006C19A5">
        <w:rPr>
          <w:sz w:val="28"/>
          <w:szCs w:val="28"/>
        </w:rPr>
        <w:t>Волинська</w:t>
      </w:r>
      <w:proofErr w:type="spellEnd"/>
      <w:r w:rsidRPr="006C19A5">
        <w:rPr>
          <w:sz w:val="28"/>
          <w:szCs w:val="28"/>
        </w:rPr>
        <w:t xml:space="preserve"> область, 44700,</w:t>
      </w:r>
    </w:p>
    <w:p w:rsidR="005B6878" w:rsidRPr="006C19A5" w:rsidRDefault="005B6878" w:rsidP="005B6878">
      <w:pPr>
        <w:rPr>
          <w:sz w:val="28"/>
          <w:szCs w:val="28"/>
        </w:rPr>
      </w:pPr>
    </w:p>
    <w:p w:rsidR="005B6878" w:rsidRPr="00A9361E" w:rsidRDefault="005B6878" w:rsidP="005B6878">
      <w:pPr>
        <w:rPr>
          <w:i/>
          <w:sz w:val="28"/>
          <w:szCs w:val="28"/>
        </w:rPr>
      </w:pPr>
      <w:proofErr w:type="spellStart"/>
      <w:r w:rsidRPr="00A9361E">
        <w:rPr>
          <w:i/>
          <w:sz w:val="28"/>
          <w:szCs w:val="28"/>
        </w:rPr>
        <w:t>Щодо</w:t>
      </w:r>
      <w:proofErr w:type="spellEnd"/>
      <w:r w:rsidRPr="00A9361E">
        <w:rPr>
          <w:i/>
          <w:sz w:val="28"/>
          <w:szCs w:val="28"/>
        </w:rPr>
        <w:t xml:space="preserve"> </w:t>
      </w:r>
      <w:proofErr w:type="spellStart"/>
      <w:r w:rsidRPr="00A9361E">
        <w:rPr>
          <w:i/>
          <w:sz w:val="28"/>
          <w:szCs w:val="28"/>
        </w:rPr>
        <w:t>надання</w:t>
      </w:r>
      <w:proofErr w:type="spellEnd"/>
      <w:r w:rsidRPr="00A9361E">
        <w:rPr>
          <w:i/>
          <w:sz w:val="28"/>
          <w:szCs w:val="28"/>
        </w:rPr>
        <w:t xml:space="preserve"> </w:t>
      </w:r>
      <w:proofErr w:type="spellStart"/>
      <w:r w:rsidRPr="00A9361E">
        <w:rPr>
          <w:i/>
          <w:sz w:val="28"/>
          <w:szCs w:val="28"/>
        </w:rPr>
        <w:t>пропозицій</w:t>
      </w:r>
      <w:proofErr w:type="spellEnd"/>
    </w:p>
    <w:p w:rsidR="005B6878" w:rsidRPr="00A9361E" w:rsidRDefault="005B6878" w:rsidP="005B6878">
      <w:pPr>
        <w:rPr>
          <w:i/>
          <w:sz w:val="28"/>
          <w:szCs w:val="28"/>
        </w:rPr>
      </w:pPr>
      <w:r w:rsidRPr="00A9361E">
        <w:rPr>
          <w:i/>
          <w:sz w:val="28"/>
          <w:szCs w:val="28"/>
        </w:rPr>
        <w:t xml:space="preserve">з </w:t>
      </w:r>
      <w:proofErr w:type="spellStart"/>
      <w:r w:rsidRPr="00A9361E">
        <w:rPr>
          <w:i/>
          <w:sz w:val="28"/>
          <w:szCs w:val="28"/>
        </w:rPr>
        <w:t>удосконалення</w:t>
      </w:r>
      <w:proofErr w:type="spellEnd"/>
      <w:r w:rsidRPr="00A9361E">
        <w:rPr>
          <w:i/>
          <w:sz w:val="28"/>
          <w:szCs w:val="28"/>
        </w:rPr>
        <w:t xml:space="preserve"> проекту </w:t>
      </w:r>
    </w:p>
    <w:p w:rsidR="005B6878" w:rsidRPr="00A9361E" w:rsidRDefault="005B6878" w:rsidP="005B6878">
      <w:pPr>
        <w:rPr>
          <w:i/>
          <w:sz w:val="28"/>
          <w:szCs w:val="28"/>
        </w:rPr>
      </w:pPr>
      <w:r w:rsidRPr="00A9361E">
        <w:rPr>
          <w:i/>
          <w:sz w:val="28"/>
          <w:szCs w:val="28"/>
        </w:rPr>
        <w:t>регуляторного акта</w:t>
      </w:r>
    </w:p>
    <w:p w:rsidR="005B6878" w:rsidRPr="006C19A5" w:rsidRDefault="005B6878" w:rsidP="005B6878">
      <w:pPr>
        <w:rPr>
          <w:sz w:val="28"/>
          <w:szCs w:val="28"/>
        </w:rPr>
      </w:pPr>
    </w:p>
    <w:p w:rsidR="005B6878" w:rsidRPr="00A9361E" w:rsidRDefault="00A9361E" w:rsidP="005B6878">
      <w:pPr>
        <w:ind w:right="-1" w:firstLine="708"/>
        <w:jc w:val="both"/>
        <w:rPr>
          <w:sz w:val="28"/>
          <w:szCs w:val="28"/>
          <w:lang w:val="uk-UA"/>
        </w:rPr>
      </w:pPr>
      <w:r w:rsidRPr="00EA76DB">
        <w:rPr>
          <w:sz w:val="28"/>
          <w:szCs w:val="28"/>
          <w:lang w:val="uk-UA"/>
        </w:rPr>
        <w:t xml:space="preserve">Державною </w:t>
      </w:r>
      <w:r>
        <w:rPr>
          <w:sz w:val="28"/>
          <w:szCs w:val="28"/>
          <w:lang w:val="uk-UA"/>
        </w:rPr>
        <w:t xml:space="preserve">регуляторною </w:t>
      </w:r>
      <w:r w:rsidRPr="00EA76DB">
        <w:rPr>
          <w:sz w:val="28"/>
          <w:szCs w:val="28"/>
          <w:lang w:val="uk-UA"/>
        </w:rPr>
        <w:t>службою України у відповідності до Закону України «Про засади державної регуляторної політики у сфері господарської діяльності» та постанови Кабінету Міністрів України від 23.09.2014 № 634 «Про порядок підготовки пропозицій щодо удосконалення проектів регуляторних актів, які розробляються органами місцевого самоврядування»</w:t>
      </w:r>
      <w:r w:rsidR="005B6878" w:rsidRPr="00A9361E">
        <w:rPr>
          <w:sz w:val="28"/>
          <w:szCs w:val="28"/>
          <w:lang w:val="uk-UA"/>
        </w:rPr>
        <w:t xml:space="preserve"> </w:t>
      </w:r>
      <w:r w:rsidR="001F3063" w:rsidRPr="00EA76DB">
        <w:rPr>
          <w:sz w:val="28"/>
          <w:szCs w:val="28"/>
          <w:lang w:val="uk-UA"/>
        </w:rPr>
        <w:t>розглянуто проект регуляторн</w:t>
      </w:r>
      <w:r w:rsidR="001F3063">
        <w:rPr>
          <w:sz w:val="28"/>
          <w:szCs w:val="28"/>
          <w:lang w:val="uk-UA"/>
        </w:rPr>
        <w:t>ого</w:t>
      </w:r>
      <w:r w:rsidR="001F3063" w:rsidRPr="00EA76DB">
        <w:rPr>
          <w:sz w:val="28"/>
          <w:szCs w:val="28"/>
          <w:lang w:val="uk-UA"/>
        </w:rPr>
        <w:t xml:space="preserve"> акт</w:t>
      </w:r>
      <w:r w:rsidR="001F3063">
        <w:rPr>
          <w:sz w:val="28"/>
          <w:szCs w:val="28"/>
          <w:lang w:val="uk-UA"/>
        </w:rPr>
        <w:t>у</w:t>
      </w:r>
      <w:r w:rsidR="001F3063" w:rsidRPr="00EA76DB">
        <w:rPr>
          <w:sz w:val="28"/>
          <w:szCs w:val="28"/>
          <w:lang w:val="uk-UA"/>
        </w:rPr>
        <w:t xml:space="preserve"> та документи, що надані до них відповідно до</w:t>
      </w:r>
      <w:r w:rsidR="001F3063">
        <w:rPr>
          <w:sz w:val="28"/>
          <w:szCs w:val="28"/>
          <w:lang w:val="uk-UA"/>
        </w:rPr>
        <w:t xml:space="preserve"> </w:t>
      </w:r>
      <w:r w:rsidR="001F3063" w:rsidRPr="00EA76DB">
        <w:rPr>
          <w:sz w:val="28"/>
          <w:szCs w:val="28"/>
          <w:lang w:val="uk-UA"/>
        </w:rPr>
        <w:t>листа</w:t>
      </w:r>
      <w:r w:rsidR="001F3063" w:rsidRPr="001F3063">
        <w:rPr>
          <w:sz w:val="28"/>
          <w:szCs w:val="28"/>
          <w:lang w:val="uk-UA"/>
        </w:rPr>
        <w:t xml:space="preserve"> </w:t>
      </w:r>
      <w:r w:rsidR="001F3063">
        <w:rPr>
          <w:sz w:val="28"/>
          <w:szCs w:val="28"/>
          <w:lang w:val="uk-UA"/>
        </w:rPr>
        <w:t>від 11.01.2018 року № 127/1-18/2-18,</w:t>
      </w:r>
      <w:r w:rsidR="001F3063" w:rsidRPr="001F3063">
        <w:rPr>
          <w:sz w:val="28"/>
          <w:szCs w:val="28"/>
          <w:lang w:val="uk-UA"/>
        </w:rPr>
        <w:t xml:space="preserve"> </w:t>
      </w:r>
      <w:r w:rsidR="001F3063" w:rsidRPr="00EA76DB">
        <w:rPr>
          <w:sz w:val="28"/>
          <w:szCs w:val="28"/>
          <w:lang w:val="uk-UA"/>
        </w:rPr>
        <w:t>про надання пропозицій до проекту рішення</w:t>
      </w:r>
      <w:r w:rsidR="001F3063" w:rsidRPr="00A9361E">
        <w:rPr>
          <w:sz w:val="28"/>
          <w:szCs w:val="28"/>
          <w:lang w:val="uk-UA"/>
        </w:rPr>
        <w:t xml:space="preserve"> </w:t>
      </w:r>
      <w:r w:rsidR="005B6878" w:rsidRPr="00A9361E">
        <w:rPr>
          <w:sz w:val="28"/>
          <w:szCs w:val="28"/>
          <w:lang w:val="uk-UA"/>
        </w:rPr>
        <w:t>Володимир – Волинської міської ради  «Про Методику розрахунку і порядок використання плати за оренду майна комунальної власності територіальної громади</w:t>
      </w:r>
      <w:r>
        <w:rPr>
          <w:sz w:val="28"/>
          <w:szCs w:val="28"/>
          <w:lang w:val="uk-UA"/>
        </w:rPr>
        <w:t xml:space="preserve">  </w:t>
      </w:r>
      <w:r w:rsidR="005B6878" w:rsidRPr="00A9361E">
        <w:rPr>
          <w:sz w:val="28"/>
          <w:szCs w:val="28"/>
          <w:lang w:val="uk-UA"/>
        </w:rPr>
        <w:t xml:space="preserve"> м. </w:t>
      </w:r>
      <w:proofErr w:type="spellStart"/>
      <w:r w:rsidR="005B6878" w:rsidRPr="00A9361E">
        <w:rPr>
          <w:sz w:val="28"/>
          <w:szCs w:val="28"/>
          <w:lang w:val="uk-UA"/>
        </w:rPr>
        <w:t>Володимира-Волинського»</w:t>
      </w:r>
      <w:proofErr w:type="spellEnd"/>
      <w:r w:rsidR="005B6878" w:rsidRPr="00A9361E">
        <w:rPr>
          <w:sz w:val="28"/>
          <w:szCs w:val="28"/>
          <w:lang w:val="uk-UA"/>
        </w:rPr>
        <w:t>, і повідомляє.</w:t>
      </w:r>
    </w:p>
    <w:p w:rsidR="005B6878" w:rsidRPr="006C19A5" w:rsidRDefault="005B6878" w:rsidP="005B6878">
      <w:pPr>
        <w:ind w:firstLine="708"/>
        <w:jc w:val="both"/>
        <w:rPr>
          <w:sz w:val="28"/>
          <w:szCs w:val="28"/>
        </w:rPr>
      </w:pPr>
      <w:r w:rsidRPr="006C19A5">
        <w:rPr>
          <w:sz w:val="28"/>
          <w:szCs w:val="28"/>
        </w:rPr>
        <w:t xml:space="preserve">Проект </w:t>
      </w:r>
      <w:proofErr w:type="spellStart"/>
      <w:proofErr w:type="gramStart"/>
      <w:r w:rsidRPr="006C19A5">
        <w:rPr>
          <w:sz w:val="28"/>
          <w:szCs w:val="28"/>
        </w:rPr>
        <w:t>р</w:t>
      </w:r>
      <w:proofErr w:type="gramEnd"/>
      <w:r w:rsidRPr="006C19A5">
        <w:rPr>
          <w:sz w:val="28"/>
          <w:szCs w:val="28"/>
        </w:rPr>
        <w:t>ішення</w:t>
      </w:r>
      <w:proofErr w:type="spellEnd"/>
      <w:r w:rsidRPr="006C19A5">
        <w:rPr>
          <w:sz w:val="28"/>
          <w:szCs w:val="28"/>
        </w:rPr>
        <w:t xml:space="preserve"> </w:t>
      </w:r>
      <w:proofErr w:type="spellStart"/>
      <w:r w:rsidRPr="006C19A5">
        <w:rPr>
          <w:sz w:val="28"/>
          <w:szCs w:val="28"/>
        </w:rPr>
        <w:t>Володимир</w:t>
      </w:r>
      <w:proofErr w:type="spellEnd"/>
      <w:r w:rsidRPr="006C19A5">
        <w:rPr>
          <w:sz w:val="28"/>
          <w:szCs w:val="28"/>
        </w:rPr>
        <w:t xml:space="preserve"> – </w:t>
      </w:r>
      <w:proofErr w:type="spellStart"/>
      <w:r w:rsidRPr="006C19A5">
        <w:rPr>
          <w:sz w:val="28"/>
          <w:szCs w:val="28"/>
        </w:rPr>
        <w:t>Волинської</w:t>
      </w:r>
      <w:proofErr w:type="spellEnd"/>
      <w:r w:rsidRPr="006C19A5">
        <w:rPr>
          <w:sz w:val="28"/>
          <w:szCs w:val="28"/>
        </w:rPr>
        <w:t xml:space="preserve"> </w:t>
      </w:r>
      <w:proofErr w:type="spellStart"/>
      <w:r w:rsidRPr="006C19A5">
        <w:rPr>
          <w:sz w:val="28"/>
          <w:szCs w:val="28"/>
        </w:rPr>
        <w:t>міської</w:t>
      </w:r>
      <w:proofErr w:type="spellEnd"/>
      <w:r w:rsidRPr="006C19A5">
        <w:rPr>
          <w:sz w:val="28"/>
          <w:szCs w:val="28"/>
        </w:rPr>
        <w:t xml:space="preserve"> ради «Про Методику </w:t>
      </w:r>
      <w:proofErr w:type="spellStart"/>
      <w:r w:rsidRPr="006C19A5">
        <w:rPr>
          <w:sz w:val="28"/>
          <w:szCs w:val="28"/>
        </w:rPr>
        <w:t>розрахунку</w:t>
      </w:r>
      <w:proofErr w:type="spellEnd"/>
      <w:r w:rsidRPr="006C19A5">
        <w:rPr>
          <w:sz w:val="28"/>
          <w:szCs w:val="28"/>
        </w:rPr>
        <w:t xml:space="preserve"> </w:t>
      </w:r>
      <w:proofErr w:type="spellStart"/>
      <w:r w:rsidRPr="006C19A5">
        <w:rPr>
          <w:sz w:val="28"/>
          <w:szCs w:val="28"/>
        </w:rPr>
        <w:t>і</w:t>
      </w:r>
      <w:proofErr w:type="spellEnd"/>
      <w:r w:rsidRPr="006C19A5">
        <w:rPr>
          <w:sz w:val="28"/>
          <w:szCs w:val="28"/>
        </w:rPr>
        <w:t xml:space="preserve"> порядок </w:t>
      </w:r>
      <w:proofErr w:type="spellStart"/>
      <w:r w:rsidRPr="006C19A5">
        <w:rPr>
          <w:sz w:val="28"/>
          <w:szCs w:val="28"/>
        </w:rPr>
        <w:t>використання</w:t>
      </w:r>
      <w:proofErr w:type="spellEnd"/>
      <w:r w:rsidRPr="006C19A5">
        <w:rPr>
          <w:sz w:val="28"/>
          <w:szCs w:val="28"/>
        </w:rPr>
        <w:t xml:space="preserve"> плати за </w:t>
      </w:r>
      <w:proofErr w:type="spellStart"/>
      <w:r w:rsidRPr="006C19A5">
        <w:rPr>
          <w:sz w:val="28"/>
          <w:szCs w:val="28"/>
        </w:rPr>
        <w:t>оренду</w:t>
      </w:r>
      <w:proofErr w:type="spellEnd"/>
      <w:r w:rsidRPr="006C19A5">
        <w:rPr>
          <w:sz w:val="28"/>
          <w:szCs w:val="28"/>
        </w:rPr>
        <w:t xml:space="preserve"> майна </w:t>
      </w:r>
      <w:proofErr w:type="spellStart"/>
      <w:r w:rsidRPr="006C19A5">
        <w:rPr>
          <w:sz w:val="28"/>
          <w:szCs w:val="28"/>
        </w:rPr>
        <w:t>комунальної</w:t>
      </w:r>
      <w:proofErr w:type="spellEnd"/>
      <w:r w:rsidRPr="006C19A5">
        <w:rPr>
          <w:sz w:val="28"/>
          <w:szCs w:val="28"/>
        </w:rPr>
        <w:t xml:space="preserve"> </w:t>
      </w:r>
      <w:proofErr w:type="spellStart"/>
      <w:r w:rsidRPr="006C19A5">
        <w:rPr>
          <w:sz w:val="28"/>
          <w:szCs w:val="28"/>
        </w:rPr>
        <w:t>власності</w:t>
      </w:r>
      <w:proofErr w:type="spellEnd"/>
      <w:r w:rsidRPr="006C19A5">
        <w:rPr>
          <w:sz w:val="28"/>
          <w:szCs w:val="28"/>
        </w:rPr>
        <w:t xml:space="preserve"> </w:t>
      </w:r>
      <w:proofErr w:type="spellStart"/>
      <w:r w:rsidRPr="006C19A5">
        <w:rPr>
          <w:sz w:val="28"/>
          <w:szCs w:val="28"/>
        </w:rPr>
        <w:t>територіальної</w:t>
      </w:r>
      <w:proofErr w:type="spellEnd"/>
      <w:r w:rsidRPr="006C19A5">
        <w:rPr>
          <w:sz w:val="28"/>
          <w:szCs w:val="28"/>
        </w:rPr>
        <w:t xml:space="preserve"> </w:t>
      </w:r>
      <w:proofErr w:type="spellStart"/>
      <w:r w:rsidRPr="006C19A5">
        <w:rPr>
          <w:sz w:val="28"/>
          <w:szCs w:val="28"/>
        </w:rPr>
        <w:t>громади</w:t>
      </w:r>
      <w:proofErr w:type="spellEnd"/>
      <w:r w:rsidRPr="006C19A5">
        <w:rPr>
          <w:sz w:val="28"/>
          <w:szCs w:val="28"/>
        </w:rPr>
        <w:t xml:space="preserve"> м. </w:t>
      </w:r>
      <w:proofErr w:type="spellStart"/>
      <w:r w:rsidRPr="006C19A5">
        <w:rPr>
          <w:sz w:val="28"/>
          <w:szCs w:val="28"/>
        </w:rPr>
        <w:t>Володимира-Волинського</w:t>
      </w:r>
      <w:proofErr w:type="spellEnd"/>
      <w:r w:rsidRPr="006C19A5">
        <w:rPr>
          <w:sz w:val="28"/>
          <w:szCs w:val="28"/>
        </w:rPr>
        <w:t>» (</w:t>
      </w:r>
      <w:proofErr w:type="spellStart"/>
      <w:r w:rsidRPr="006C19A5">
        <w:rPr>
          <w:sz w:val="28"/>
          <w:szCs w:val="28"/>
        </w:rPr>
        <w:t>далі</w:t>
      </w:r>
      <w:proofErr w:type="spellEnd"/>
      <w:r w:rsidRPr="006C19A5">
        <w:rPr>
          <w:sz w:val="28"/>
          <w:szCs w:val="28"/>
        </w:rPr>
        <w:t xml:space="preserve"> </w:t>
      </w:r>
      <w:r>
        <w:rPr>
          <w:sz w:val="28"/>
          <w:szCs w:val="28"/>
        </w:rPr>
        <w:t xml:space="preserve">– </w:t>
      </w:r>
      <w:r w:rsidRPr="006C19A5">
        <w:rPr>
          <w:sz w:val="28"/>
          <w:szCs w:val="28"/>
        </w:rPr>
        <w:t>Проект</w:t>
      </w:r>
      <w:r>
        <w:rPr>
          <w:sz w:val="28"/>
          <w:szCs w:val="28"/>
        </w:rPr>
        <w:t xml:space="preserve"> </w:t>
      </w:r>
      <w:proofErr w:type="spellStart"/>
      <w:proofErr w:type="gramStart"/>
      <w:r>
        <w:rPr>
          <w:sz w:val="28"/>
          <w:szCs w:val="28"/>
        </w:rPr>
        <w:t>р</w:t>
      </w:r>
      <w:proofErr w:type="gramEnd"/>
      <w:r>
        <w:rPr>
          <w:sz w:val="28"/>
          <w:szCs w:val="28"/>
        </w:rPr>
        <w:t>ішення</w:t>
      </w:r>
      <w:proofErr w:type="spellEnd"/>
      <w:r w:rsidRPr="006C19A5">
        <w:rPr>
          <w:sz w:val="28"/>
          <w:szCs w:val="28"/>
        </w:rPr>
        <w:t xml:space="preserve">) </w:t>
      </w:r>
      <w:proofErr w:type="spellStart"/>
      <w:r w:rsidRPr="006C19A5">
        <w:rPr>
          <w:sz w:val="28"/>
          <w:szCs w:val="28"/>
        </w:rPr>
        <w:t>дублює</w:t>
      </w:r>
      <w:proofErr w:type="spellEnd"/>
      <w:r w:rsidRPr="006C19A5">
        <w:rPr>
          <w:sz w:val="28"/>
          <w:szCs w:val="28"/>
        </w:rPr>
        <w:t xml:space="preserve"> Методику </w:t>
      </w:r>
      <w:proofErr w:type="spellStart"/>
      <w:r w:rsidRPr="006C19A5">
        <w:rPr>
          <w:sz w:val="28"/>
          <w:szCs w:val="28"/>
        </w:rPr>
        <w:t>розрахунку</w:t>
      </w:r>
      <w:proofErr w:type="spellEnd"/>
      <w:r w:rsidRPr="006C19A5">
        <w:rPr>
          <w:sz w:val="28"/>
          <w:szCs w:val="28"/>
        </w:rPr>
        <w:t xml:space="preserve"> </w:t>
      </w:r>
      <w:proofErr w:type="spellStart"/>
      <w:r w:rsidRPr="006C19A5">
        <w:rPr>
          <w:sz w:val="28"/>
          <w:szCs w:val="28"/>
        </w:rPr>
        <w:t>орендної</w:t>
      </w:r>
      <w:proofErr w:type="spellEnd"/>
      <w:r w:rsidRPr="006C19A5">
        <w:rPr>
          <w:sz w:val="28"/>
          <w:szCs w:val="28"/>
        </w:rPr>
        <w:t xml:space="preserve"> плати за </w:t>
      </w:r>
      <w:proofErr w:type="spellStart"/>
      <w:r w:rsidRPr="006C19A5">
        <w:rPr>
          <w:sz w:val="28"/>
          <w:szCs w:val="28"/>
        </w:rPr>
        <w:t>державне</w:t>
      </w:r>
      <w:proofErr w:type="spellEnd"/>
      <w:r w:rsidRPr="006C19A5">
        <w:rPr>
          <w:sz w:val="28"/>
          <w:szCs w:val="28"/>
        </w:rPr>
        <w:t xml:space="preserve"> </w:t>
      </w:r>
      <w:proofErr w:type="spellStart"/>
      <w:r w:rsidRPr="006C19A5">
        <w:rPr>
          <w:sz w:val="28"/>
          <w:szCs w:val="28"/>
        </w:rPr>
        <w:t>майно</w:t>
      </w:r>
      <w:proofErr w:type="spellEnd"/>
      <w:r w:rsidRPr="006C19A5">
        <w:rPr>
          <w:sz w:val="28"/>
          <w:szCs w:val="28"/>
        </w:rPr>
        <w:t xml:space="preserve"> та </w:t>
      </w:r>
      <w:proofErr w:type="spellStart"/>
      <w:r w:rsidRPr="006C19A5">
        <w:rPr>
          <w:sz w:val="28"/>
          <w:szCs w:val="28"/>
        </w:rPr>
        <w:t>пропорції</w:t>
      </w:r>
      <w:proofErr w:type="spellEnd"/>
      <w:r w:rsidRPr="006C19A5">
        <w:rPr>
          <w:sz w:val="28"/>
          <w:szCs w:val="28"/>
        </w:rPr>
        <w:t xml:space="preserve"> </w:t>
      </w:r>
      <w:proofErr w:type="spellStart"/>
      <w:r w:rsidRPr="006C19A5">
        <w:rPr>
          <w:sz w:val="28"/>
          <w:szCs w:val="28"/>
        </w:rPr>
        <w:t>її</w:t>
      </w:r>
      <w:proofErr w:type="spellEnd"/>
      <w:r w:rsidRPr="006C19A5">
        <w:rPr>
          <w:sz w:val="28"/>
          <w:szCs w:val="28"/>
        </w:rPr>
        <w:t xml:space="preserve"> </w:t>
      </w:r>
      <w:proofErr w:type="spellStart"/>
      <w:r w:rsidRPr="006C19A5">
        <w:rPr>
          <w:sz w:val="28"/>
          <w:szCs w:val="28"/>
        </w:rPr>
        <w:t>розподілу</w:t>
      </w:r>
      <w:proofErr w:type="spellEnd"/>
      <w:r w:rsidRPr="006C19A5">
        <w:rPr>
          <w:sz w:val="28"/>
          <w:szCs w:val="28"/>
        </w:rPr>
        <w:t xml:space="preserve">, </w:t>
      </w:r>
      <w:proofErr w:type="spellStart"/>
      <w:r w:rsidRPr="006C19A5">
        <w:rPr>
          <w:sz w:val="28"/>
          <w:szCs w:val="28"/>
        </w:rPr>
        <w:t>затверджену</w:t>
      </w:r>
      <w:proofErr w:type="spellEnd"/>
      <w:r w:rsidRPr="006C19A5">
        <w:rPr>
          <w:sz w:val="28"/>
          <w:szCs w:val="28"/>
        </w:rPr>
        <w:t xml:space="preserve"> </w:t>
      </w:r>
      <w:proofErr w:type="spellStart"/>
      <w:r w:rsidRPr="006C19A5">
        <w:rPr>
          <w:sz w:val="28"/>
          <w:szCs w:val="28"/>
        </w:rPr>
        <w:t>Постановою</w:t>
      </w:r>
      <w:proofErr w:type="spellEnd"/>
      <w:r w:rsidRPr="006C19A5">
        <w:rPr>
          <w:sz w:val="28"/>
          <w:szCs w:val="28"/>
        </w:rPr>
        <w:t xml:space="preserve"> </w:t>
      </w:r>
      <w:proofErr w:type="spellStart"/>
      <w:r w:rsidRPr="006C19A5">
        <w:rPr>
          <w:sz w:val="28"/>
          <w:szCs w:val="28"/>
        </w:rPr>
        <w:t>Кабінету</w:t>
      </w:r>
      <w:proofErr w:type="spellEnd"/>
      <w:r w:rsidRPr="006C19A5">
        <w:rPr>
          <w:sz w:val="28"/>
          <w:szCs w:val="28"/>
        </w:rPr>
        <w:t xml:space="preserve"> </w:t>
      </w:r>
      <w:proofErr w:type="spellStart"/>
      <w:r w:rsidRPr="006C19A5">
        <w:rPr>
          <w:sz w:val="28"/>
          <w:szCs w:val="28"/>
        </w:rPr>
        <w:t>Міністрів</w:t>
      </w:r>
      <w:proofErr w:type="spellEnd"/>
      <w:r w:rsidRPr="006C19A5">
        <w:rPr>
          <w:sz w:val="28"/>
          <w:szCs w:val="28"/>
        </w:rPr>
        <w:t xml:space="preserve"> </w:t>
      </w:r>
      <w:proofErr w:type="spellStart"/>
      <w:r w:rsidRPr="006C19A5">
        <w:rPr>
          <w:sz w:val="28"/>
          <w:szCs w:val="28"/>
        </w:rPr>
        <w:t>України</w:t>
      </w:r>
      <w:proofErr w:type="spellEnd"/>
      <w:r w:rsidRPr="006C19A5">
        <w:rPr>
          <w:sz w:val="28"/>
          <w:szCs w:val="28"/>
        </w:rPr>
        <w:t xml:space="preserve"> </w:t>
      </w:r>
      <w:proofErr w:type="spellStart"/>
      <w:r w:rsidRPr="006C19A5">
        <w:rPr>
          <w:sz w:val="28"/>
          <w:szCs w:val="28"/>
        </w:rPr>
        <w:t>від</w:t>
      </w:r>
      <w:proofErr w:type="spellEnd"/>
      <w:r w:rsidRPr="006C19A5">
        <w:rPr>
          <w:sz w:val="28"/>
          <w:szCs w:val="28"/>
        </w:rPr>
        <w:t xml:space="preserve"> 4.10.1995 року № 786 (</w:t>
      </w:r>
      <w:proofErr w:type="spellStart"/>
      <w:r w:rsidRPr="006C19A5">
        <w:rPr>
          <w:sz w:val="28"/>
          <w:szCs w:val="28"/>
        </w:rPr>
        <w:t>далі</w:t>
      </w:r>
      <w:proofErr w:type="spellEnd"/>
      <w:r w:rsidRPr="006C19A5">
        <w:rPr>
          <w:sz w:val="28"/>
          <w:szCs w:val="28"/>
        </w:rPr>
        <w:t xml:space="preserve"> – Методика </w:t>
      </w:r>
      <w:proofErr w:type="spellStart"/>
      <w:r w:rsidRPr="006C19A5">
        <w:rPr>
          <w:sz w:val="28"/>
          <w:szCs w:val="28"/>
        </w:rPr>
        <w:t>розрахунку</w:t>
      </w:r>
      <w:proofErr w:type="spellEnd"/>
      <w:r w:rsidRPr="006C19A5">
        <w:rPr>
          <w:sz w:val="28"/>
          <w:szCs w:val="28"/>
        </w:rPr>
        <w:t>).</w:t>
      </w:r>
      <w:bookmarkStart w:id="0" w:name="_GoBack"/>
      <w:bookmarkEnd w:id="0"/>
    </w:p>
    <w:p w:rsidR="005B6878" w:rsidRPr="006C19A5" w:rsidRDefault="005B6878" w:rsidP="005B6878">
      <w:pPr>
        <w:ind w:firstLine="708"/>
        <w:jc w:val="both"/>
        <w:rPr>
          <w:sz w:val="28"/>
          <w:szCs w:val="28"/>
        </w:rPr>
      </w:pPr>
      <w:proofErr w:type="spellStart"/>
      <w:r w:rsidRPr="006C19A5">
        <w:rPr>
          <w:sz w:val="28"/>
          <w:szCs w:val="28"/>
        </w:rPr>
        <w:t>Крім</w:t>
      </w:r>
      <w:proofErr w:type="spellEnd"/>
      <w:r w:rsidRPr="006C19A5">
        <w:rPr>
          <w:sz w:val="28"/>
          <w:szCs w:val="28"/>
        </w:rPr>
        <w:t xml:space="preserve"> того, Проект</w:t>
      </w:r>
      <w:r>
        <w:rPr>
          <w:sz w:val="28"/>
          <w:szCs w:val="28"/>
        </w:rPr>
        <w:t xml:space="preserve"> </w:t>
      </w:r>
      <w:proofErr w:type="spellStart"/>
      <w:proofErr w:type="gramStart"/>
      <w:r>
        <w:rPr>
          <w:sz w:val="28"/>
          <w:szCs w:val="28"/>
        </w:rPr>
        <w:t>р</w:t>
      </w:r>
      <w:proofErr w:type="gramEnd"/>
      <w:r>
        <w:rPr>
          <w:sz w:val="28"/>
          <w:szCs w:val="28"/>
        </w:rPr>
        <w:t>ішення</w:t>
      </w:r>
      <w:proofErr w:type="spellEnd"/>
      <w:r w:rsidRPr="006C19A5">
        <w:rPr>
          <w:sz w:val="28"/>
          <w:szCs w:val="28"/>
        </w:rPr>
        <w:t xml:space="preserve"> не </w:t>
      </w:r>
      <w:proofErr w:type="spellStart"/>
      <w:r w:rsidRPr="006C19A5">
        <w:rPr>
          <w:sz w:val="28"/>
          <w:szCs w:val="28"/>
        </w:rPr>
        <w:t>враховує</w:t>
      </w:r>
      <w:proofErr w:type="spellEnd"/>
      <w:r w:rsidRPr="006C19A5">
        <w:rPr>
          <w:sz w:val="28"/>
          <w:szCs w:val="28"/>
        </w:rPr>
        <w:t xml:space="preserve"> ряд </w:t>
      </w:r>
      <w:proofErr w:type="spellStart"/>
      <w:r w:rsidRPr="006C19A5">
        <w:rPr>
          <w:sz w:val="28"/>
          <w:szCs w:val="28"/>
        </w:rPr>
        <w:t>положень</w:t>
      </w:r>
      <w:proofErr w:type="spellEnd"/>
      <w:r w:rsidRPr="006C19A5">
        <w:rPr>
          <w:sz w:val="28"/>
          <w:szCs w:val="28"/>
        </w:rPr>
        <w:t xml:space="preserve"> </w:t>
      </w:r>
      <w:proofErr w:type="spellStart"/>
      <w:r w:rsidRPr="006C19A5">
        <w:rPr>
          <w:sz w:val="28"/>
          <w:szCs w:val="28"/>
        </w:rPr>
        <w:t>передбачених</w:t>
      </w:r>
      <w:proofErr w:type="spellEnd"/>
      <w:r w:rsidRPr="006C19A5">
        <w:rPr>
          <w:sz w:val="28"/>
          <w:szCs w:val="28"/>
        </w:rPr>
        <w:t xml:space="preserve"> Методикою </w:t>
      </w:r>
      <w:proofErr w:type="spellStart"/>
      <w:r w:rsidRPr="006C19A5">
        <w:rPr>
          <w:sz w:val="28"/>
          <w:szCs w:val="28"/>
        </w:rPr>
        <w:t>розрахунку</w:t>
      </w:r>
      <w:proofErr w:type="spellEnd"/>
      <w:r w:rsidRPr="006C19A5">
        <w:rPr>
          <w:sz w:val="28"/>
          <w:szCs w:val="28"/>
        </w:rPr>
        <w:t xml:space="preserve">, а </w:t>
      </w:r>
      <w:proofErr w:type="spellStart"/>
      <w:r w:rsidRPr="006C19A5">
        <w:rPr>
          <w:sz w:val="28"/>
          <w:szCs w:val="28"/>
        </w:rPr>
        <w:t>саме</w:t>
      </w:r>
      <w:proofErr w:type="spellEnd"/>
      <w:r w:rsidRPr="006C19A5">
        <w:rPr>
          <w:sz w:val="28"/>
          <w:szCs w:val="28"/>
        </w:rPr>
        <w:t>:</w:t>
      </w:r>
    </w:p>
    <w:p w:rsidR="005B6878" w:rsidRPr="006C19A5" w:rsidRDefault="005B6878" w:rsidP="005B6878">
      <w:pPr>
        <w:ind w:firstLine="708"/>
        <w:jc w:val="both"/>
        <w:rPr>
          <w:sz w:val="28"/>
          <w:szCs w:val="28"/>
        </w:rPr>
      </w:pPr>
      <w:r w:rsidRPr="006C19A5">
        <w:rPr>
          <w:sz w:val="28"/>
          <w:szCs w:val="28"/>
        </w:rPr>
        <w:t xml:space="preserve">- </w:t>
      </w:r>
      <w:proofErr w:type="spellStart"/>
      <w:r w:rsidRPr="006C19A5">
        <w:rPr>
          <w:sz w:val="28"/>
          <w:szCs w:val="28"/>
        </w:rPr>
        <w:t>витрати</w:t>
      </w:r>
      <w:proofErr w:type="spellEnd"/>
      <w:r w:rsidRPr="006C19A5">
        <w:rPr>
          <w:sz w:val="28"/>
          <w:szCs w:val="28"/>
        </w:rPr>
        <w:t xml:space="preserve"> </w:t>
      </w:r>
      <w:proofErr w:type="spellStart"/>
      <w:r w:rsidRPr="006C19A5">
        <w:rPr>
          <w:sz w:val="28"/>
          <w:szCs w:val="28"/>
        </w:rPr>
        <w:t>інвалідів</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пов'язані</w:t>
      </w:r>
      <w:proofErr w:type="spellEnd"/>
      <w:r w:rsidRPr="006C19A5">
        <w:rPr>
          <w:color w:val="000000"/>
          <w:sz w:val="28"/>
          <w:szCs w:val="28"/>
          <w:shd w:val="clear" w:color="auto" w:fill="FFFFFF"/>
        </w:rPr>
        <w:t xml:space="preserve"> з </w:t>
      </w:r>
      <w:proofErr w:type="spellStart"/>
      <w:r w:rsidRPr="006C19A5">
        <w:rPr>
          <w:color w:val="000000"/>
          <w:sz w:val="28"/>
          <w:szCs w:val="28"/>
          <w:shd w:val="clear" w:color="auto" w:fill="FFFFFF"/>
        </w:rPr>
        <w:t>утриманням</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об'єкта</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оренди</w:t>
      </w:r>
      <w:proofErr w:type="spellEnd"/>
      <w:r w:rsidRPr="006C19A5">
        <w:rPr>
          <w:color w:val="000000"/>
          <w:sz w:val="28"/>
          <w:szCs w:val="28"/>
          <w:shd w:val="clear" w:color="auto" w:fill="FFFFFF"/>
        </w:rPr>
        <w:t xml:space="preserve"> з метою </w:t>
      </w:r>
      <w:proofErr w:type="spellStart"/>
      <w:r w:rsidRPr="006C19A5">
        <w:rPr>
          <w:color w:val="000000"/>
          <w:sz w:val="28"/>
          <w:szCs w:val="28"/>
          <w:shd w:val="clear" w:color="auto" w:fill="FFFFFF"/>
        </w:rPr>
        <w:t>використання</w:t>
      </w:r>
      <w:proofErr w:type="spellEnd"/>
      <w:r w:rsidRPr="006C19A5">
        <w:rPr>
          <w:color w:val="000000"/>
          <w:sz w:val="28"/>
          <w:szCs w:val="28"/>
          <w:shd w:val="clear" w:color="auto" w:fill="FFFFFF"/>
        </w:rPr>
        <w:t xml:space="preserve"> </w:t>
      </w:r>
      <w:proofErr w:type="spellStart"/>
      <w:proofErr w:type="gramStart"/>
      <w:r w:rsidRPr="006C19A5">
        <w:rPr>
          <w:color w:val="000000"/>
          <w:sz w:val="28"/>
          <w:szCs w:val="28"/>
          <w:shd w:val="clear" w:color="auto" w:fill="FFFFFF"/>
        </w:rPr>
        <w:t>п</w:t>
      </w:r>
      <w:proofErr w:type="gramEnd"/>
      <w:r w:rsidRPr="006C19A5">
        <w:rPr>
          <w:color w:val="000000"/>
          <w:sz w:val="28"/>
          <w:szCs w:val="28"/>
          <w:shd w:val="clear" w:color="auto" w:fill="FFFFFF"/>
        </w:rPr>
        <w:t>ід</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гаражі</w:t>
      </w:r>
      <w:proofErr w:type="spellEnd"/>
      <w:r w:rsidRPr="006C19A5">
        <w:rPr>
          <w:color w:val="000000"/>
          <w:sz w:val="28"/>
          <w:szCs w:val="28"/>
          <w:shd w:val="clear" w:color="auto" w:fill="FFFFFF"/>
        </w:rPr>
        <w:t xml:space="preserve"> для </w:t>
      </w:r>
      <w:proofErr w:type="spellStart"/>
      <w:r w:rsidRPr="006C19A5">
        <w:rPr>
          <w:color w:val="000000"/>
          <w:sz w:val="28"/>
          <w:szCs w:val="28"/>
          <w:shd w:val="clear" w:color="auto" w:fill="FFFFFF"/>
        </w:rPr>
        <w:t>спеціальних</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засобів</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пересування</w:t>
      </w:r>
      <w:proofErr w:type="spellEnd"/>
      <w:r w:rsidRPr="006C19A5">
        <w:rPr>
          <w:color w:val="000000"/>
          <w:sz w:val="28"/>
          <w:szCs w:val="28"/>
          <w:shd w:val="clear" w:color="auto" w:fill="FFFFFF"/>
        </w:rPr>
        <w:t>;</w:t>
      </w:r>
    </w:p>
    <w:p w:rsidR="005B6878" w:rsidRPr="006C19A5" w:rsidRDefault="005B6878" w:rsidP="005B6878">
      <w:pPr>
        <w:ind w:firstLine="708"/>
        <w:jc w:val="both"/>
        <w:rPr>
          <w:sz w:val="28"/>
          <w:szCs w:val="28"/>
        </w:rPr>
      </w:pPr>
      <w:r w:rsidRPr="006C19A5">
        <w:rPr>
          <w:sz w:val="28"/>
          <w:szCs w:val="28"/>
        </w:rPr>
        <w:t xml:space="preserve">- </w:t>
      </w:r>
      <w:proofErr w:type="spellStart"/>
      <w:r w:rsidRPr="006C19A5">
        <w:rPr>
          <w:color w:val="000000"/>
          <w:sz w:val="28"/>
          <w:szCs w:val="28"/>
          <w:shd w:val="clear" w:color="auto" w:fill="FFFFFF"/>
        </w:rPr>
        <w:t>розрахунок</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орендної</w:t>
      </w:r>
      <w:proofErr w:type="spellEnd"/>
      <w:r w:rsidRPr="006C19A5">
        <w:rPr>
          <w:color w:val="000000"/>
          <w:sz w:val="28"/>
          <w:szCs w:val="28"/>
          <w:shd w:val="clear" w:color="auto" w:fill="FFFFFF"/>
        </w:rPr>
        <w:t xml:space="preserve"> плати за </w:t>
      </w:r>
      <w:proofErr w:type="spellStart"/>
      <w:r w:rsidRPr="006C19A5">
        <w:rPr>
          <w:color w:val="000000"/>
          <w:sz w:val="28"/>
          <w:szCs w:val="28"/>
          <w:shd w:val="clear" w:color="auto" w:fill="FFFFFF"/>
        </w:rPr>
        <w:t>базовий</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місяць</w:t>
      </w:r>
      <w:proofErr w:type="spellEnd"/>
      <w:r w:rsidRPr="006C19A5">
        <w:rPr>
          <w:color w:val="000000"/>
          <w:sz w:val="28"/>
          <w:szCs w:val="28"/>
          <w:shd w:val="clear" w:color="auto" w:fill="FFFFFF"/>
        </w:rPr>
        <w:t>;</w:t>
      </w:r>
    </w:p>
    <w:p w:rsidR="005B6878" w:rsidRPr="006C19A5" w:rsidRDefault="005B6878" w:rsidP="005B6878">
      <w:pPr>
        <w:ind w:firstLine="708"/>
        <w:jc w:val="both"/>
        <w:rPr>
          <w:color w:val="000000"/>
          <w:sz w:val="28"/>
          <w:szCs w:val="28"/>
          <w:shd w:val="clear" w:color="auto" w:fill="FFFFFF"/>
        </w:rPr>
      </w:pPr>
      <w:r w:rsidRPr="006C19A5">
        <w:rPr>
          <w:sz w:val="28"/>
          <w:szCs w:val="28"/>
        </w:rPr>
        <w:t xml:space="preserve">- </w:t>
      </w:r>
      <w:proofErr w:type="spellStart"/>
      <w:r w:rsidRPr="006C19A5">
        <w:rPr>
          <w:sz w:val="28"/>
          <w:szCs w:val="28"/>
        </w:rPr>
        <w:t>р</w:t>
      </w:r>
      <w:r w:rsidRPr="006C19A5">
        <w:rPr>
          <w:color w:val="000000"/>
          <w:sz w:val="28"/>
          <w:szCs w:val="28"/>
          <w:shd w:val="clear" w:color="auto" w:fill="FFFFFF"/>
        </w:rPr>
        <w:t>озмір</w:t>
      </w:r>
      <w:proofErr w:type="spellEnd"/>
      <w:r w:rsidRPr="006C19A5">
        <w:rPr>
          <w:color w:val="000000"/>
          <w:sz w:val="28"/>
          <w:szCs w:val="28"/>
          <w:shd w:val="clear" w:color="auto" w:fill="FFFFFF"/>
        </w:rPr>
        <w:t xml:space="preserve"> </w:t>
      </w:r>
      <w:proofErr w:type="spellStart"/>
      <w:proofErr w:type="gramStart"/>
      <w:r w:rsidRPr="006C19A5">
        <w:rPr>
          <w:color w:val="000000"/>
          <w:sz w:val="28"/>
          <w:szCs w:val="28"/>
          <w:shd w:val="clear" w:color="auto" w:fill="FFFFFF"/>
        </w:rPr>
        <w:t>р</w:t>
      </w:r>
      <w:proofErr w:type="gramEnd"/>
      <w:r w:rsidRPr="006C19A5">
        <w:rPr>
          <w:color w:val="000000"/>
          <w:sz w:val="28"/>
          <w:szCs w:val="28"/>
          <w:shd w:val="clear" w:color="auto" w:fill="FFFFFF"/>
        </w:rPr>
        <w:t>ічної</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орендної</w:t>
      </w:r>
      <w:proofErr w:type="spellEnd"/>
      <w:r w:rsidRPr="006C19A5">
        <w:rPr>
          <w:color w:val="000000"/>
          <w:sz w:val="28"/>
          <w:szCs w:val="28"/>
          <w:shd w:val="clear" w:color="auto" w:fill="FFFFFF"/>
        </w:rPr>
        <w:t xml:space="preserve"> плати у </w:t>
      </w:r>
      <w:proofErr w:type="spellStart"/>
      <w:r w:rsidRPr="006C19A5">
        <w:rPr>
          <w:color w:val="000000"/>
          <w:sz w:val="28"/>
          <w:szCs w:val="28"/>
          <w:shd w:val="clear" w:color="auto" w:fill="FFFFFF"/>
        </w:rPr>
        <w:t>разі</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оренди</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іншого</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крім</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нерухомого</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окремого</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індивідуально</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визначеного</w:t>
      </w:r>
      <w:proofErr w:type="spellEnd"/>
      <w:r w:rsidRPr="006C19A5">
        <w:rPr>
          <w:color w:val="000000"/>
          <w:sz w:val="28"/>
          <w:szCs w:val="28"/>
          <w:shd w:val="clear" w:color="auto" w:fill="FFFFFF"/>
        </w:rPr>
        <w:t xml:space="preserve"> майна державного </w:t>
      </w:r>
      <w:proofErr w:type="spellStart"/>
      <w:r w:rsidRPr="006C19A5">
        <w:rPr>
          <w:color w:val="000000"/>
          <w:sz w:val="28"/>
          <w:szCs w:val="28"/>
          <w:shd w:val="clear" w:color="auto" w:fill="FFFFFF"/>
        </w:rPr>
        <w:t>підприємства</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із</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забезпечення</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функціонування</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дипломатичних</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представництв</w:t>
      </w:r>
      <w:proofErr w:type="spellEnd"/>
      <w:r w:rsidRPr="006C19A5">
        <w:rPr>
          <w:color w:val="000000"/>
          <w:sz w:val="28"/>
          <w:szCs w:val="28"/>
          <w:shd w:val="clear" w:color="auto" w:fill="FFFFFF"/>
        </w:rPr>
        <w:t xml:space="preserve"> та </w:t>
      </w:r>
      <w:proofErr w:type="spellStart"/>
      <w:r w:rsidRPr="006C19A5">
        <w:rPr>
          <w:color w:val="000000"/>
          <w:sz w:val="28"/>
          <w:szCs w:val="28"/>
          <w:shd w:val="clear" w:color="auto" w:fill="FFFFFF"/>
        </w:rPr>
        <w:t>консульських</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установ</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іноземних</w:t>
      </w:r>
      <w:proofErr w:type="spellEnd"/>
      <w:r w:rsidRPr="006C19A5">
        <w:rPr>
          <w:color w:val="000000"/>
          <w:sz w:val="28"/>
          <w:szCs w:val="28"/>
          <w:shd w:val="clear" w:color="auto" w:fill="FFFFFF"/>
        </w:rPr>
        <w:t xml:space="preserve"> держав, </w:t>
      </w:r>
      <w:proofErr w:type="spellStart"/>
      <w:r w:rsidRPr="006C19A5">
        <w:rPr>
          <w:color w:val="000000"/>
          <w:sz w:val="28"/>
          <w:szCs w:val="28"/>
          <w:shd w:val="clear" w:color="auto" w:fill="FFFFFF"/>
        </w:rPr>
        <w:t>представництв</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міжнародних</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міжурядових</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організацій</w:t>
      </w:r>
      <w:proofErr w:type="spellEnd"/>
      <w:r w:rsidRPr="006C19A5">
        <w:rPr>
          <w:color w:val="000000"/>
          <w:sz w:val="28"/>
          <w:szCs w:val="28"/>
          <w:shd w:val="clear" w:color="auto" w:fill="FFFFFF"/>
        </w:rPr>
        <w:t xml:space="preserve"> в </w:t>
      </w:r>
      <w:proofErr w:type="spellStart"/>
      <w:r w:rsidRPr="006C19A5">
        <w:rPr>
          <w:color w:val="000000"/>
          <w:sz w:val="28"/>
          <w:szCs w:val="28"/>
          <w:shd w:val="clear" w:color="auto" w:fill="FFFFFF"/>
        </w:rPr>
        <w:t>Україні</w:t>
      </w:r>
      <w:proofErr w:type="spellEnd"/>
      <w:r w:rsidRPr="006C19A5">
        <w:rPr>
          <w:color w:val="000000"/>
          <w:sz w:val="28"/>
          <w:szCs w:val="28"/>
          <w:shd w:val="clear" w:color="auto" w:fill="FFFFFF"/>
        </w:rPr>
        <w:t xml:space="preserve"> Державного </w:t>
      </w:r>
      <w:proofErr w:type="spellStart"/>
      <w:r w:rsidRPr="006C19A5">
        <w:rPr>
          <w:color w:val="000000"/>
          <w:sz w:val="28"/>
          <w:szCs w:val="28"/>
          <w:shd w:val="clear" w:color="auto" w:fill="FFFFFF"/>
        </w:rPr>
        <w:t>управління</w:t>
      </w:r>
      <w:proofErr w:type="spellEnd"/>
      <w:r w:rsidRPr="006C19A5">
        <w:rPr>
          <w:color w:val="000000"/>
          <w:sz w:val="28"/>
          <w:szCs w:val="28"/>
          <w:shd w:val="clear" w:color="auto" w:fill="FFFFFF"/>
        </w:rPr>
        <w:t xml:space="preserve"> справами </w:t>
      </w:r>
      <w:proofErr w:type="spellStart"/>
      <w:r w:rsidRPr="006C19A5">
        <w:rPr>
          <w:color w:val="000000"/>
          <w:sz w:val="28"/>
          <w:szCs w:val="28"/>
          <w:shd w:val="clear" w:color="auto" w:fill="FFFFFF"/>
        </w:rPr>
        <w:lastRenderedPageBreak/>
        <w:t>дипломатичними</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представництвами</w:t>
      </w:r>
      <w:proofErr w:type="spellEnd"/>
      <w:r w:rsidRPr="006C19A5">
        <w:rPr>
          <w:color w:val="000000"/>
          <w:sz w:val="28"/>
          <w:szCs w:val="28"/>
          <w:shd w:val="clear" w:color="auto" w:fill="FFFFFF"/>
        </w:rPr>
        <w:t xml:space="preserve"> та </w:t>
      </w:r>
      <w:proofErr w:type="spellStart"/>
      <w:r w:rsidRPr="006C19A5">
        <w:rPr>
          <w:color w:val="000000"/>
          <w:sz w:val="28"/>
          <w:szCs w:val="28"/>
          <w:shd w:val="clear" w:color="auto" w:fill="FFFFFF"/>
        </w:rPr>
        <w:t>консульськими</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установами</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іноземних</w:t>
      </w:r>
      <w:proofErr w:type="spellEnd"/>
      <w:r w:rsidRPr="006C19A5">
        <w:rPr>
          <w:color w:val="000000"/>
          <w:sz w:val="28"/>
          <w:szCs w:val="28"/>
          <w:shd w:val="clear" w:color="auto" w:fill="FFFFFF"/>
        </w:rPr>
        <w:t xml:space="preserve"> держав, </w:t>
      </w:r>
      <w:proofErr w:type="spellStart"/>
      <w:r w:rsidRPr="006C19A5">
        <w:rPr>
          <w:color w:val="000000"/>
          <w:sz w:val="28"/>
          <w:szCs w:val="28"/>
          <w:shd w:val="clear" w:color="auto" w:fill="FFFFFF"/>
        </w:rPr>
        <w:t>представництвами</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міжнародних</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міжурядових</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організацій</w:t>
      </w:r>
      <w:proofErr w:type="spellEnd"/>
      <w:r w:rsidRPr="006C19A5">
        <w:rPr>
          <w:color w:val="000000"/>
          <w:sz w:val="28"/>
          <w:szCs w:val="28"/>
          <w:shd w:val="clear" w:color="auto" w:fill="FFFFFF"/>
        </w:rPr>
        <w:t xml:space="preserve"> в </w:t>
      </w:r>
      <w:proofErr w:type="spellStart"/>
      <w:r w:rsidRPr="006C19A5">
        <w:rPr>
          <w:color w:val="000000"/>
          <w:sz w:val="28"/>
          <w:szCs w:val="28"/>
          <w:shd w:val="clear" w:color="auto" w:fill="FFFFFF"/>
        </w:rPr>
        <w:t>Україні</w:t>
      </w:r>
      <w:proofErr w:type="spellEnd"/>
      <w:r w:rsidRPr="006C19A5">
        <w:rPr>
          <w:color w:val="000000"/>
          <w:sz w:val="28"/>
          <w:szCs w:val="28"/>
          <w:shd w:val="clear" w:color="auto" w:fill="FFFFFF"/>
        </w:rPr>
        <w:t>;</w:t>
      </w:r>
    </w:p>
    <w:p w:rsidR="005B6878" w:rsidRPr="006C19A5" w:rsidRDefault="005B6878" w:rsidP="005B6878">
      <w:pPr>
        <w:ind w:firstLine="708"/>
        <w:jc w:val="both"/>
        <w:rPr>
          <w:color w:val="000000"/>
          <w:sz w:val="28"/>
          <w:szCs w:val="28"/>
          <w:shd w:val="clear" w:color="auto" w:fill="FFFFFF"/>
        </w:rPr>
      </w:pPr>
      <w:r w:rsidRPr="006C19A5">
        <w:rPr>
          <w:color w:val="000000"/>
          <w:sz w:val="28"/>
          <w:szCs w:val="28"/>
          <w:shd w:val="clear" w:color="auto" w:fill="FFFFFF"/>
        </w:rPr>
        <w:t xml:space="preserve">- </w:t>
      </w:r>
      <w:proofErr w:type="spellStart"/>
      <w:r w:rsidRPr="006C19A5">
        <w:rPr>
          <w:color w:val="000000"/>
          <w:sz w:val="28"/>
          <w:szCs w:val="28"/>
          <w:shd w:val="clear" w:color="auto" w:fill="FFFFFF"/>
        </w:rPr>
        <w:t>термін</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чинності</w:t>
      </w:r>
      <w:proofErr w:type="spellEnd"/>
      <w:r w:rsidRPr="006C19A5">
        <w:rPr>
          <w:color w:val="000000"/>
          <w:sz w:val="28"/>
          <w:szCs w:val="28"/>
          <w:shd w:val="clear" w:color="auto" w:fill="FFFFFF"/>
        </w:rPr>
        <w:t xml:space="preserve"> </w:t>
      </w:r>
      <w:proofErr w:type="spellStart"/>
      <w:r>
        <w:rPr>
          <w:color w:val="000000"/>
          <w:sz w:val="28"/>
          <w:szCs w:val="28"/>
          <w:shd w:val="clear" w:color="auto" w:fill="FFFFFF"/>
        </w:rPr>
        <w:t>р</w:t>
      </w:r>
      <w:r w:rsidRPr="006C19A5">
        <w:rPr>
          <w:color w:val="000000"/>
          <w:sz w:val="28"/>
          <w:szCs w:val="28"/>
          <w:shd w:val="clear" w:color="auto" w:fill="FFFFFF"/>
        </w:rPr>
        <w:t>езультатів</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незалежної</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оцінки</w:t>
      </w:r>
      <w:proofErr w:type="spellEnd"/>
      <w:r w:rsidRPr="006C19A5">
        <w:rPr>
          <w:color w:val="000000"/>
          <w:sz w:val="28"/>
          <w:szCs w:val="28"/>
          <w:shd w:val="clear" w:color="auto" w:fill="FFFFFF"/>
        </w:rPr>
        <w:t>;</w:t>
      </w:r>
    </w:p>
    <w:p w:rsidR="005B6878" w:rsidRPr="006C19A5" w:rsidRDefault="005B6878" w:rsidP="005B6878">
      <w:pPr>
        <w:ind w:firstLine="708"/>
        <w:jc w:val="both"/>
        <w:rPr>
          <w:color w:val="000000"/>
          <w:sz w:val="28"/>
          <w:szCs w:val="28"/>
          <w:shd w:val="clear" w:color="auto" w:fill="FFFFFF"/>
        </w:rPr>
      </w:pPr>
      <w:r w:rsidRPr="006C19A5">
        <w:rPr>
          <w:color w:val="000000"/>
          <w:sz w:val="28"/>
          <w:szCs w:val="28"/>
          <w:shd w:val="clear" w:color="auto" w:fill="FFFFFF"/>
        </w:rPr>
        <w:t xml:space="preserve">- </w:t>
      </w:r>
      <w:proofErr w:type="spellStart"/>
      <w:r w:rsidRPr="006C19A5">
        <w:rPr>
          <w:color w:val="000000"/>
          <w:sz w:val="28"/>
          <w:szCs w:val="28"/>
          <w:shd w:val="clear" w:color="auto" w:fill="FFFFFF"/>
        </w:rPr>
        <w:t>орендна</w:t>
      </w:r>
      <w:proofErr w:type="spellEnd"/>
      <w:r w:rsidRPr="006C19A5">
        <w:rPr>
          <w:color w:val="000000"/>
          <w:sz w:val="28"/>
          <w:szCs w:val="28"/>
          <w:shd w:val="clear" w:color="auto" w:fill="FFFFFF"/>
        </w:rPr>
        <w:t xml:space="preserve"> плата для </w:t>
      </w:r>
      <w:proofErr w:type="spellStart"/>
      <w:r w:rsidRPr="006C19A5">
        <w:rPr>
          <w:color w:val="000000"/>
          <w:sz w:val="28"/>
          <w:szCs w:val="28"/>
          <w:shd w:val="clear" w:color="auto" w:fill="FFFFFF"/>
        </w:rPr>
        <w:t>оренди</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нерухомого</w:t>
      </w:r>
      <w:proofErr w:type="spellEnd"/>
      <w:r w:rsidRPr="006C19A5">
        <w:rPr>
          <w:color w:val="000000"/>
          <w:sz w:val="28"/>
          <w:szCs w:val="28"/>
          <w:shd w:val="clear" w:color="auto" w:fill="FFFFFF"/>
        </w:rPr>
        <w:t xml:space="preserve"> майна для </w:t>
      </w:r>
      <w:proofErr w:type="spellStart"/>
      <w:r w:rsidRPr="006C19A5">
        <w:rPr>
          <w:color w:val="000000"/>
          <w:sz w:val="28"/>
          <w:szCs w:val="28"/>
          <w:shd w:val="clear" w:color="auto" w:fill="FFFFFF"/>
        </w:rPr>
        <w:t>розміщення</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засобів</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масової</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інформації</w:t>
      </w:r>
      <w:proofErr w:type="spellEnd"/>
      <w:r w:rsidRPr="006C19A5">
        <w:rPr>
          <w:color w:val="000000"/>
          <w:sz w:val="28"/>
          <w:szCs w:val="28"/>
          <w:shd w:val="clear" w:color="auto" w:fill="FFFFFF"/>
        </w:rPr>
        <w:t>;</w:t>
      </w:r>
    </w:p>
    <w:p w:rsidR="005B6878" w:rsidRDefault="005B6878" w:rsidP="005B6878">
      <w:pPr>
        <w:ind w:firstLine="708"/>
        <w:jc w:val="both"/>
        <w:rPr>
          <w:color w:val="000000"/>
          <w:sz w:val="28"/>
          <w:szCs w:val="28"/>
          <w:shd w:val="clear" w:color="auto" w:fill="FFFFFF"/>
        </w:rPr>
      </w:pPr>
      <w:r w:rsidRPr="006C19A5">
        <w:rPr>
          <w:color w:val="000000"/>
          <w:sz w:val="28"/>
          <w:szCs w:val="28"/>
          <w:shd w:val="clear" w:color="auto" w:fill="FFFFFF"/>
        </w:rPr>
        <w:t xml:space="preserve">- </w:t>
      </w:r>
      <w:proofErr w:type="spellStart"/>
      <w:r w:rsidRPr="006C19A5">
        <w:rPr>
          <w:color w:val="000000"/>
          <w:sz w:val="28"/>
          <w:szCs w:val="28"/>
          <w:shd w:val="clear" w:color="auto" w:fill="FFFFFF"/>
        </w:rPr>
        <w:t>термін</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внесення</w:t>
      </w:r>
      <w:proofErr w:type="spellEnd"/>
      <w:r w:rsidRPr="006C19A5">
        <w:rPr>
          <w:color w:val="000000"/>
          <w:sz w:val="28"/>
          <w:szCs w:val="28"/>
          <w:shd w:val="clear" w:color="auto" w:fill="FFFFFF"/>
        </w:rPr>
        <w:t xml:space="preserve"> </w:t>
      </w:r>
      <w:proofErr w:type="spellStart"/>
      <w:r w:rsidRPr="006C19A5">
        <w:rPr>
          <w:color w:val="000000"/>
          <w:sz w:val="28"/>
          <w:szCs w:val="28"/>
          <w:shd w:val="clear" w:color="auto" w:fill="FFFFFF"/>
        </w:rPr>
        <w:t>орендної</w:t>
      </w:r>
      <w:proofErr w:type="spellEnd"/>
      <w:r w:rsidRPr="006C19A5">
        <w:rPr>
          <w:color w:val="000000"/>
          <w:sz w:val="28"/>
          <w:szCs w:val="28"/>
          <w:shd w:val="clear" w:color="auto" w:fill="FFFFFF"/>
        </w:rPr>
        <w:t xml:space="preserve"> плати.</w:t>
      </w:r>
    </w:p>
    <w:p w:rsidR="005B6878" w:rsidRPr="006C19A5" w:rsidRDefault="005B6878" w:rsidP="005B6878">
      <w:pPr>
        <w:ind w:firstLine="708"/>
        <w:jc w:val="both"/>
        <w:rPr>
          <w:sz w:val="28"/>
          <w:szCs w:val="28"/>
        </w:rPr>
      </w:pPr>
      <w:r>
        <w:rPr>
          <w:color w:val="000000"/>
          <w:sz w:val="28"/>
          <w:szCs w:val="28"/>
          <w:shd w:val="clear" w:color="auto" w:fill="FFFFFF"/>
        </w:rPr>
        <w:t xml:space="preserve">   </w:t>
      </w:r>
      <w:proofErr w:type="spellStart"/>
      <w:r>
        <w:rPr>
          <w:color w:val="000000"/>
          <w:sz w:val="28"/>
          <w:szCs w:val="28"/>
          <w:shd w:val="clear" w:color="auto" w:fill="FFFFFF"/>
        </w:rPr>
        <w:t>Орендні</w:t>
      </w:r>
      <w:proofErr w:type="spellEnd"/>
      <w:r>
        <w:rPr>
          <w:color w:val="000000"/>
          <w:sz w:val="28"/>
          <w:szCs w:val="28"/>
          <w:shd w:val="clear" w:color="auto" w:fill="FFFFFF"/>
        </w:rPr>
        <w:t xml:space="preserve"> ставки у </w:t>
      </w:r>
      <w:proofErr w:type="spellStart"/>
      <w:r>
        <w:rPr>
          <w:color w:val="000000"/>
          <w:sz w:val="28"/>
          <w:szCs w:val="28"/>
          <w:shd w:val="clear" w:color="auto" w:fill="FFFFFF"/>
        </w:rPr>
        <w:t>відсотках</w:t>
      </w:r>
      <w:proofErr w:type="spellEnd"/>
      <w:r>
        <w:rPr>
          <w:color w:val="000000"/>
          <w:sz w:val="28"/>
          <w:szCs w:val="28"/>
          <w:shd w:val="clear" w:color="auto" w:fill="FFFFFF"/>
        </w:rPr>
        <w:t xml:space="preserve"> </w:t>
      </w:r>
      <w:proofErr w:type="spellStart"/>
      <w:r>
        <w:rPr>
          <w:color w:val="000000"/>
          <w:sz w:val="28"/>
          <w:szCs w:val="28"/>
          <w:shd w:val="clear" w:color="auto" w:fill="FFFFFF"/>
        </w:rPr>
        <w:t>зазначені</w:t>
      </w:r>
      <w:proofErr w:type="spellEnd"/>
      <w:r>
        <w:rPr>
          <w:color w:val="000000"/>
          <w:sz w:val="28"/>
          <w:szCs w:val="28"/>
          <w:shd w:val="clear" w:color="auto" w:fill="FFFFFF"/>
        </w:rPr>
        <w:t xml:space="preserve"> у </w:t>
      </w:r>
      <w:proofErr w:type="spellStart"/>
      <w:r>
        <w:rPr>
          <w:color w:val="000000"/>
          <w:sz w:val="28"/>
          <w:szCs w:val="28"/>
          <w:shd w:val="clear" w:color="auto" w:fill="FFFFFF"/>
        </w:rPr>
        <w:t>додатку</w:t>
      </w:r>
      <w:proofErr w:type="spellEnd"/>
      <w:r>
        <w:rPr>
          <w:color w:val="000000"/>
          <w:sz w:val="28"/>
          <w:szCs w:val="28"/>
          <w:shd w:val="clear" w:color="auto" w:fill="FFFFFF"/>
        </w:rPr>
        <w:t xml:space="preserve"> №2 Проекту </w:t>
      </w:r>
      <w:proofErr w:type="spellStart"/>
      <w:proofErr w:type="gramStart"/>
      <w:r>
        <w:rPr>
          <w:color w:val="000000"/>
          <w:sz w:val="28"/>
          <w:szCs w:val="28"/>
          <w:shd w:val="clear" w:color="auto" w:fill="FFFFFF"/>
        </w:rPr>
        <w:t>р</w:t>
      </w:r>
      <w:proofErr w:type="gramEnd"/>
      <w:r>
        <w:rPr>
          <w:color w:val="000000"/>
          <w:sz w:val="28"/>
          <w:szCs w:val="28"/>
          <w:shd w:val="clear" w:color="auto" w:fill="FFFFFF"/>
        </w:rPr>
        <w:t>ішення</w:t>
      </w:r>
      <w:proofErr w:type="spellEnd"/>
      <w:r>
        <w:rPr>
          <w:color w:val="000000"/>
          <w:sz w:val="28"/>
          <w:szCs w:val="28"/>
          <w:shd w:val="clear" w:color="auto" w:fill="FFFFFF"/>
        </w:rPr>
        <w:t xml:space="preserve"> привести у </w:t>
      </w:r>
      <w:proofErr w:type="spellStart"/>
      <w:r>
        <w:rPr>
          <w:color w:val="000000"/>
          <w:sz w:val="28"/>
          <w:szCs w:val="28"/>
          <w:shd w:val="clear" w:color="auto" w:fill="FFFFFF"/>
        </w:rPr>
        <w:t>відповідність</w:t>
      </w:r>
      <w:proofErr w:type="spellEnd"/>
      <w:r>
        <w:rPr>
          <w:color w:val="000000"/>
          <w:sz w:val="28"/>
          <w:szCs w:val="28"/>
          <w:shd w:val="clear" w:color="auto" w:fill="FFFFFF"/>
        </w:rPr>
        <w:t xml:space="preserve"> </w:t>
      </w:r>
      <w:proofErr w:type="spellStart"/>
      <w:r>
        <w:rPr>
          <w:color w:val="000000"/>
          <w:sz w:val="28"/>
          <w:szCs w:val="28"/>
          <w:shd w:val="clear" w:color="auto" w:fill="FFFFFF"/>
        </w:rPr>
        <w:t>із</w:t>
      </w:r>
      <w:proofErr w:type="spellEnd"/>
      <w:r>
        <w:rPr>
          <w:color w:val="000000"/>
          <w:sz w:val="28"/>
          <w:szCs w:val="28"/>
          <w:shd w:val="clear" w:color="auto" w:fill="FFFFFF"/>
        </w:rPr>
        <w:t xml:space="preserve"> </w:t>
      </w:r>
      <w:proofErr w:type="spellStart"/>
      <w:r>
        <w:rPr>
          <w:color w:val="000000"/>
          <w:sz w:val="28"/>
          <w:szCs w:val="28"/>
          <w:shd w:val="clear" w:color="auto" w:fill="FFFFFF"/>
        </w:rPr>
        <w:t>додатком</w:t>
      </w:r>
      <w:proofErr w:type="spellEnd"/>
      <w:r>
        <w:rPr>
          <w:color w:val="000000"/>
          <w:sz w:val="28"/>
          <w:szCs w:val="28"/>
          <w:shd w:val="clear" w:color="auto" w:fill="FFFFFF"/>
        </w:rPr>
        <w:t xml:space="preserve"> №2 Методики </w:t>
      </w:r>
      <w:proofErr w:type="spellStart"/>
      <w:r>
        <w:rPr>
          <w:color w:val="000000"/>
          <w:sz w:val="28"/>
          <w:szCs w:val="28"/>
          <w:shd w:val="clear" w:color="auto" w:fill="FFFFFF"/>
        </w:rPr>
        <w:t>розрахунку</w:t>
      </w:r>
      <w:proofErr w:type="spellEnd"/>
      <w:r>
        <w:rPr>
          <w:color w:val="000000"/>
          <w:sz w:val="28"/>
          <w:szCs w:val="28"/>
          <w:shd w:val="clear" w:color="auto" w:fill="FFFFFF"/>
        </w:rPr>
        <w:t>.</w:t>
      </w:r>
    </w:p>
    <w:p w:rsidR="005B6878" w:rsidRPr="006C19A5" w:rsidRDefault="005B6878" w:rsidP="005B6878">
      <w:pPr>
        <w:pStyle w:val="HTML"/>
        <w:shd w:val="clear" w:color="auto" w:fill="FFFFFF"/>
        <w:jc w:val="both"/>
        <w:textAlignment w:val="baseline"/>
        <w:rPr>
          <w:rFonts w:ascii="Times New Roman" w:hAnsi="Times New Roman" w:cs="Times New Roman"/>
          <w:i/>
          <w:color w:val="000000"/>
          <w:sz w:val="28"/>
          <w:szCs w:val="28"/>
        </w:rPr>
      </w:pPr>
      <w:r>
        <w:rPr>
          <w:rFonts w:ascii="Times New Roman" w:hAnsi="Times New Roman" w:cs="Times New Roman"/>
          <w:sz w:val="28"/>
          <w:szCs w:val="28"/>
        </w:rPr>
        <w:tab/>
      </w:r>
      <w:r w:rsidRPr="006C19A5">
        <w:rPr>
          <w:rFonts w:ascii="Times New Roman" w:hAnsi="Times New Roman" w:cs="Times New Roman"/>
          <w:sz w:val="28"/>
          <w:szCs w:val="28"/>
        </w:rPr>
        <w:t xml:space="preserve">Таким чином, відповідно до пункту 2 статті 19 Закону України «Про оренду державного та комунального майна» </w:t>
      </w:r>
      <w:r w:rsidRPr="006C19A5">
        <w:rPr>
          <w:rFonts w:ascii="Times New Roman" w:hAnsi="Times New Roman" w:cs="Times New Roman"/>
          <w:i/>
          <w:color w:val="000000"/>
          <w:sz w:val="28"/>
          <w:szCs w:val="28"/>
        </w:rPr>
        <w:t>Методика розрахунку орендної плати та пропорції її розподілу</w:t>
      </w:r>
      <w:r w:rsidRPr="006C19A5">
        <w:rPr>
          <w:rFonts w:ascii="Times New Roman" w:hAnsi="Times New Roman" w:cs="Times New Roman"/>
          <w:color w:val="000000"/>
          <w:sz w:val="28"/>
          <w:szCs w:val="28"/>
        </w:rPr>
        <w:t xml:space="preserve"> між відповідним бюджетом, орендодавцем і балансоутримувачем визначаються органами, уповноваженими Верховною Радою Автономної Республіки Крим (для об'єктів, що належать Автономній Республіці Крим), та </w:t>
      </w:r>
      <w:r w:rsidRPr="006C19A5">
        <w:rPr>
          <w:rFonts w:ascii="Times New Roman" w:hAnsi="Times New Roman" w:cs="Times New Roman"/>
          <w:i/>
          <w:color w:val="000000"/>
          <w:sz w:val="28"/>
          <w:szCs w:val="28"/>
        </w:rPr>
        <w:t>органами місцевого самоврядування</w:t>
      </w:r>
      <w:r w:rsidRPr="006C19A5">
        <w:rPr>
          <w:rFonts w:ascii="Times New Roman" w:hAnsi="Times New Roman" w:cs="Times New Roman"/>
          <w:color w:val="000000"/>
          <w:sz w:val="28"/>
          <w:szCs w:val="28"/>
        </w:rPr>
        <w:t xml:space="preserve"> (для об'єктів, що перебувають  у  комунальній власності) </w:t>
      </w:r>
      <w:r w:rsidRPr="006C19A5">
        <w:rPr>
          <w:rFonts w:ascii="Times New Roman" w:hAnsi="Times New Roman" w:cs="Times New Roman"/>
          <w:i/>
          <w:color w:val="000000"/>
          <w:sz w:val="28"/>
          <w:szCs w:val="28"/>
        </w:rPr>
        <w:t>на тих самих методологічних засадах, як і для об'єктів, що перебувають у державній власності.</w:t>
      </w:r>
    </w:p>
    <w:p w:rsidR="005B6878" w:rsidRPr="00E540F4" w:rsidRDefault="005B6878" w:rsidP="005B6878">
      <w:pPr>
        <w:pStyle w:val="HTML"/>
        <w:shd w:val="clear" w:color="auto" w:fill="FFFFFF"/>
        <w:ind w:firstLine="708"/>
        <w:jc w:val="both"/>
        <w:textAlignment w:val="baseline"/>
        <w:rPr>
          <w:rFonts w:ascii="Times New Roman" w:hAnsi="Times New Roman" w:cs="Times New Roman"/>
          <w:color w:val="000000"/>
          <w:sz w:val="28"/>
          <w:szCs w:val="28"/>
        </w:rPr>
      </w:pPr>
      <w:r w:rsidRPr="00E540F4">
        <w:rPr>
          <w:rFonts w:ascii="Times New Roman" w:hAnsi="Times New Roman" w:cs="Times New Roman"/>
          <w:sz w:val="28"/>
          <w:szCs w:val="28"/>
        </w:rPr>
        <w:tab/>
        <w:t>ІІ.  Щодо наданого розробником аналізу регуляторного впливу</w:t>
      </w:r>
      <w:r>
        <w:rPr>
          <w:rFonts w:ascii="Times New Roman" w:hAnsi="Times New Roman" w:cs="Times New Roman"/>
          <w:sz w:val="28"/>
          <w:szCs w:val="28"/>
        </w:rPr>
        <w:t xml:space="preserve"> (далі - </w:t>
      </w:r>
      <w:proofErr w:type="spellStart"/>
      <w:r>
        <w:rPr>
          <w:rFonts w:ascii="Times New Roman" w:hAnsi="Times New Roman" w:cs="Times New Roman"/>
          <w:sz w:val="28"/>
          <w:szCs w:val="28"/>
        </w:rPr>
        <w:t>АРВ</w:t>
      </w:r>
      <w:proofErr w:type="spellEnd"/>
      <w:r>
        <w:rPr>
          <w:rFonts w:ascii="Times New Roman" w:hAnsi="Times New Roman" w:cs="Times New Roman"/>
          <w:sz w:val="28"/>
          <w:szCs w:val="28"/>
        </w:rPr>
        <w:t>)</w:t>
      </w:r>
      <w:r w:rsidRPr="00E540F4">
        <w:rPr>
          <w:rFonts w:ascii="Times New Roman" w:hAnsi="Times New Roman" w:cs="Times New Roman"/>
          <w:sz w:val="28"/>
          <w:szCs w:val="28"/>
        </w:rPr>
        <w:t xml:space="preserve"> до проекту рішення, зазначаємо, що зміст, структура та наповнення не у повній мірі відповідають вимогам Методики проведення аналізу впливу регуляторного акта, затвердженої постановою Кабінету Міністрів України від 11.03.2004 № 308 «Про затвердження методики проведення аналізу впливу та відстеження результативності регуляторного акта» зі змінами, внесеними постановою Кабінету міністрів України від 16.12.2015 № 1151.</w:t>
      </w:r>
    </w:p>
    <w:p w:rsidR="005B6878" w:rsidRPr="00E540F4" w:rsidRDefault="005B6878" w:rsidP="005B6878">
      <w:pPr>
        <w:pStyle w:val="a5"/>
        <w:spacing w:after="0" w:line="240" w:lineRule="auto"/>
        <w:ind w:left="0" w:firstLine="708"/>
        <w:jc w:val="both"/>
        <w:rPr>
          <w:rFonts w:ascii="Times New Roman" w:hAnsi="Times New Roman"/>
          <w:sz w:val="28"/>
          <w:szCs w:val="28"/>
        </w:rPr>
      </w:pPr>
      <w:r w:rsidRPr="00E540F4">
        <w:rPr>
          <w:rFonts w:ascii="Times New Roman" w:hAnsi="Times New Roman"/>
          <w:sz w:val="28"/>
          <w:szCs w:val="28"/>
        </w:rPr>
        <w:t xml:space="preserve">У розділі І «Визначення проблеми» </w:t>
      </w:r>
      <w:proofErr w:type="spellStart"/>
      <w:r w:rsidRPr="00E540F4">
        <w:rPr>
          <w:rFonts w:ascii="Times New Roman" w:hAnsi="Times New Roman"/>
          <w:sz w:val="28"/>
          <w:szCs w:val="28"/>
        </w:rPr>
        <w:t>АРВ</w:t>
      </w:r>
      <w:proofErr w:type="spellEnd"/>
      <w:r w:rsidRPr="00E540F4">
        <w:rPr>
          <w:rFonts w:ascii="Times New Roman" w:hAnsi="Times New Roman"/>
          <w:sz w:val="28"/>
          <w:szCs w:val="28"/>
        </w:rPr>
        <w:t xml:space="preserve"> розробником чітко не визначено проблему, яку пропонується розв’язати шляхом державного регулювання, не проведено оцінку важливості проблеми, не визначено жодних даних у числовій </w:t>
      </w:r>
      <w:proofErr w:type="spellStart"/>
      <w:r w:rsidRPr="00E540F4">
        <w:rPr>
          <w:rFonts w:ascii="Times New Roman" w:hAnsi="Times New Roman"/>
          <w:sz w:val="28"/>
          <w:szCs w:val="28"/>
        </w:rPr>
        <w:t>та\або</w:t>
      </w:r>
      <w:proofErr w:type="spellEnd"/>
      <w:r w:rsidRPr="00E540F4">
        <w:rPr>
          <w:rFonts w:ascii="Times New Roman" w:hAnsi="Times New Roman"/>
          <w:sz w:val="28"/>
          <w:szCs w:val="28"/>
        </w:rPr>
        <w:t xml:space="preserve"> монетарній формах, які б обґрунтували наявність проблеми, визначили її масштаб та важливість.</w:t>
      </w:r>
    </w:p>
    <w:p w:rsidR="005B6878" w:rsidRPr="00E540F4" w:rsidRDefault="005B6878" w:rsidP="005B6878">
      <w:pPr>
        <w:ind w:firstLine="708"/>
        <w:jc w:val="both"/>
        <w:rPr>
          <w:sz w:val="28"/>
          <w:szCs w:val="28"/>
          <w:lang w:val="uk-UA"/>
        </w:rPr>
      </w:pPr>
      <w:r w:rsidRPr="00E540F4">
        <w:rPr>
          <w:sz w:val="28"/>
          <w:szCs w:val="28"/>
          <w:lang w:val="uk-UA"/>
        </w:rPr>
        <w:t xml:space="preserve">У розділі ІІІ «Визначення та оцінка альтернативних способів досягнення цілей» розробник при визначенні альтернативних способів досягнення цілей не проаналізував вигоди та витрати держави, населення та суб’єктів господарювання від застосування кожної з них. Зокрема, в </w:t>
      </w:r>
      <w:proofErr w:type="spellStart"/>
      <w:r w:rsidRPr="00E540F4">
        <w:rPr>
          <w:sz w:val="28"/>
          <w:szCs w:val="28"/>
          <w:lang w:val="uk-UA"/>
        </w:rPr>
        <w:t>АРВ</w:t>
      </w:r>
      <w:proofErr w:type="spellEnd"/>
      <w:r w:rsidRPr="00E540F4">
        <w:rPr>
          <w:sz w:val="28"/>
          <w:szCs w:val="28"/>
          <w:lang w:val="uk-UA"/>
        </w:rPr>
        <w:t xml:space="preserve"> розробником не наведено жодних розрахунків витрат суб’єктів господарювання, яких вони зазнають як внаслідок не впровадження проекту рішення, так і в наслідок застосування альтернативних способів досягнення цілей, що підтверджували б економічну доцільність обраного способу.</w:t>
      </w:r>
    </w:p>
    <w:p w:rsidR="005B6878" w:rsidRPr="00E540F4" w:rsidRDefault="005B6878" w:rsidP="005B6878">
      <w:pPr>
        <w:ind w:firstLine="708"/>
        <w:jc w:val="both"/>
        <w:rPr>
          <w:sz w:val="28"/>
          <w:szCs w:val="28"/>
          <w:lang w:val="uk-UA"/>
        </w:rPr>
      </w:pPr>
      <w:r w:rsidRPr="00E540F4">
        <w:rPr>
          <w:sz w:val="28"/>
          <w:szCs w:val="28"/>
          <w:lang w:val="uk-UA"/>
        </w:rPr>
        <w:t>Зазначене не дозволить в подальшому об’єктивно оцінити, наскільки обраний розробником спосіб державного втручання відповідає проблемі, що потребує врегулювання, та чи будуть наслідки його застосування ефективним для її вирішення.</w:t>
      </w:r>
    </w:p>
    <w:p w:rsidR="005B6878" w:rsidRPr="00E540F4" w:rsidRDefault="005B6878" w:rsidP="005B6878">
      <w:pPr>
        <w:ind w:firstLine="708"/>
        <w:jc w:val="both"/>
        <w:rPr>
          <w:sz w:val="28"/>
          <w:szCs w:val="28"/>
          <w:lang w:val="uk-UA"/>
        </w:rPr>
      </w:pPr>
      <w:r w:rsidRPr="00E540F4">
        <w:rPr>
          <w:sz w:val="28"/>
          <w:szCs w:val="28"/>
          <w:lang w:val="uk-UA"/>
        </w:rPr>
        <w:t xml:space="preserve">У зв’язку з неналежним опрацюванням попередніх розділів </w:t>
      </w:r>
      <w:proofErr w:type="spellStart"/>
      <w:r w:rsidRPr="00E540F4">
        <w:rPr>
          <w:sz w:val="28"/>
          <w:szCs w:val="28"/>
          <w:lang w:val="uk-UA"/>
        </w:rPr>
        <w:t>АРВ</w:t>
      </w:r>
      <w:proofErr w:type="spellEnd"/>
      <w:r w:rsidRPr="00E540F4">
        <w:rPr>
          <w:sz w:val="28"/>
          <w:szCs w:val="28"/>
          <w:lang w:val="uk-UA"/>
        </w:rPr>
        <w:t xml:space="preserve">, у розділі </w:t>
      </w:r>
      <w:r w:rsidRPr="00E540F4">
        <w:rPr>
          <w:sz w:val="28"/>
          <w:szCs w:val="28"/>
          <w:lang w:val="en-US"/>
        </w:rPr>
        <w:t>IV</w:t>
      </w:r>
      <w:r w:rsidRPr="00E540F4">
        <w:rPr>
          <w:sz w:val="28"/>
          <w:szCs w:val="28"/>
        </w:rPr>
        <w:t xml:space="preserve"> </w:t>
      </w:r>
      <w:r w:rsidRPr="00E540F4">
        <w:rPr>
          <w:sz w:val="28"/>
          <w:szCs w:val="28"/>
          <w:lang w:val="uk-UA"/>
        </w:rPr>
        <w:t>«Вибір найбільш оптимального альтернативного способу досягнення цілей» розробником не доведено вибір оптимального альтернативного способу досягнення визначених цілей, не проаналізовано причини відмови від застосування того чи іншого способу та аргументи на користь обраного.</w:t>
      </w:r>
    </w:p>
    <w:p w:rsidR="005B6878" w:rsidRPr="002B226C" w:rsidRDefault="005B6878" w:rsidP="005B6878">
      <w:pPr>
        <w:ind w:firstLine="556"/>
        <w:jc w:val="both"/>
        <w:rPr>
          <w:sz w:val="28"/>
          <w:szCs w:val="28"/>
        </w:rPr>
      </w:pPr>
      <w:r w:rsidRPr="002B226C">
        <w:rPr>
          <w:sz w:val="28"/>
          <w:szCs w:val="28"/>
        </w:rPr>
        <w:lastRenderedPageBreak/>
        <w:tab/>
        <w:t xml:space="preserve">Пункт 2 </w:t>
      </w:r>
      <w:proofErr w:type="spellStart"/>
      <w:r w:rsidRPr="002B226C">
        <w:rPr>
          <w:sz w:val="28"/>
          <w:szCs w:val="28"/>
        </w:rPr>
        <w:t>розділу</w:t>
      </w:r>
      <w:proofErr w:type="spellEnd"/>
      <w:r w:rsidRPr="002B226C">
        <w:rPr>
          <w:sz w:val="28"/>
          <w:szCs w:val="28"/>
        </w:rPr>
        <w:t xml:space="preserve"> </w:t>
      </w:r>
      <w:r w:rsidRPr="002B226C">
        <w:rPr>
          <w:sz w:val="28"/>
          <w:szCs w:val="28"/>
          <w:lang w:val="en-US"/>
        </w:rPr>
        <w:t>VI</w:t>
      </w:r>
      <w:r w:rsidRPr="002B226C">
        <w:rPr>
          <w:sz w:val="28"/>
          <w:szCs w:val="28"/>
          <w:lang w:val="uk-UA"/>
        </w:rPr>
        <w:t xml:space="preserve"> аналізу регуляторного впливу суперечить </w:t>
      </w:r>
      <w:proofErr w:type="gramStart"/>
      <w:r w:rsidRPr="002B226C">
        <w:rPr>
          <w:sz w:val="28"/>
          <w:szCs w:val="28"/>
          <w:lang w:val="uk-UA"/>
        </w:rPr>
        <w:t>п</w:t>
      </w:r>
      <w:proofErr w:type="gramEnd"/>
      <w:r w:rsidRPr="002B226C">
        <w:rPr>
          <w:sz w:val="28"/>
          <w:szCs w:val="28"/>
          <w:lang w:val="uk-UA"/>
        </w:rPr>
        <w:t>ідпункт</w:t>
      </w:r>
      <w:proofErr w:type="spellStart"/>
      <w:r w:rsidRPr="002B226C">
        <w:rPr>
          <w:sz w:val="28"/>
          <w:szCs w:val="28"/>
        </w:rPr>
        <w:t>ам</w:t>
      </w:r>
      <w:proofErr w:type="spellEnd"/>
      <w:r w:rsidRPr="002B226C">
        <w:rPr>
          <w:sz w:val="28"/>
          <w:szCs w:val="28"/>
        </w:rPr>
        <w:t xml:space="preserve"> 7 та</w:t>
      </w:r>
      <w:r w:rsidRPr="002B226C">
        <w:rPr>
          <w:sz w:val="28"/>
          <w:szCs w:val="28"/>
          <w:lang w:val="uk-UA"/>
        </w:rPr>
        <w:t xml:space="preserve"> 15 пункту 3  </w:t>
      </w:r>
      <w:proofErr w:type="spellStart"/>
      <w:r w:rsidRPr="002B226C">
        <w:rPr>
          <w:sz w:val="28"/>
          <w:szCs w:val="28"/>
        </w:rPr>
        <w:t>розділу</w:t>
      </w:r>
      <w:proofErr w:type="spellEnd"/>
      <w:r w:rsidRPr="002B226C">
        <w:rPr>
          <w:sz w:val="28"/>
          <w:szCs w:val="28"/>
        </w:rPr>
        <w:t xml:space="preserve"> </w:t>
      </w:r>
      <w:r w:rsidRPr="002B226C">
        <w:rPr>
          <w:sz w:val="28"/>
          <w:szCs w:val="28"/>
          <w:lang w:val="en-US"/>
        </w:rPr>
        <w:t>VI</w:t>
      </w:r>
      <w:r w:rsidRPr="002B226C">
        <w:rPr>
          <w:sz w:val="28"/>
          <w:szCs w:val="28"/>
          <w:lang w:val="uk-UA"/>
        </w:rPr>
        <w:t xml:space="preserve"> аналізу регуляторного впливу</w:t>
      </w:r>
      <w:r w:rsidRPr="002B226C">
        <w:rPr>
          <w:sz w:val="28"/>
          <w:szCs w:val="28"/>
        </w:rPr>
        <w:t>.</w:t>
      </w:r>
    </w:p>
    <w:p w:rsidR="005B6878" w:rsidRPr="00E540F4" w:rsidRDefault="005B6878" w:rsidP="005B6878">
      <w:pPr>
        <w:pStyle w:val="HTML"/>
        <w:shd w:val="clear" w:color="auto" w:fill="FFFFFF"/>
        <w:ind w:firstLine="708"/>
        <w:jc w:val="both"/>
        <w:textAlignment w:val="baseline"/>
        <w:rPr>
          <w:rStyle w:val="apple-converted-space"/>
          <w:rFonts w:ascii="Times New Roman" w:hAnsi="Times New Roman" w:cs="Times New Roman"/>
          <w:color w:val="000000"/>
          <w:sz w:val="28"/>
          <w:szCs w:val="28"/>
          <w:shd w:val="clear" w:color="auto" w:fill="FFFFFF"/>
        </w:rPr>
      </w:pPr>
    </w:p>
    <w:p w:rsidR="005B6878" w:rsidRPr="00E540F4" w:rsidRDefault="005B6878" w:rsidP="005B6878">
      <w:pPr>
        <w:pStyle w:val="HTML"/>
        <w:shd w:val="clear" w:color="auto" w:fill="FFFFFF"/>
        <w:ind w:firstLine="708"/>
        <w:jc w:val="both"/>
        <w:textAlignment w:val="baseline"/>
        <w:rPr>
          <w:rFonts w:ascii="Times New Roman" w:hAnsi="Times New Roman" w:cs="Times New Roman"/>
          <w:color w:val="000000"/>
          <w:sz w:val="28"/>
          <w:szCs w:val="28"/>
        </w:rPr>
      </w:pPr>
      <w:r w:rsidRPr="00E540F4">
        <w:rPr>
          <w:rFonts w:ascii="Times New Roman" w:hAnsi="Times New Roman" w:cs="Times New Roman"/>
          <w:sz w:val="28"/>
          <w:szCs w:val="28"/>
        </w:rPr>
        <w:t xml:space="preserve">Таким чином, у зв’язку з відсутністю в аналізі регуляторного впливу до проекту рішення усіх необхідних числових даних та розрахунків вигід та витрат,  не визначено усіх альтернативних способів досягнення встановлених цілей (не менше двох), розробником цього проекту не доведено відповідність його принципам державної регуляторної політики, зокрема </w:t>
      </w:r>
      <w:r w:rsidRPr="002B226C">
        <w:rPr>
          <w:rFonts w:ascii="Times New Roman" w:hAnsi="Times New Roman" w:cs="Times New Roman"/>
          <w:i/>
          <w:sz w:val="28"/>
          <w:szCs w:val="28"/>
        </w:rPr>
        <w:t>ефективність</w:t>
      </w:r>
      <w:r w:rsidRPr="00E540F4">
        <w:rPr>
          <w:rFonts w:ascii="Times New Roman" w:hAnsi="Times New Roman" w:cs="Times New Roman"/>
          <w:sz w:val="28"/>
          <w:szCs w:val="28"/>
        </w:rPr>
        <w:t xml:space="preserve"> -</w:t>
      </w:r>
      <w:r w:rsidRPr="00E540F4">
        <w:rPr>
          <w:rFonts w:ascii="Times New Roman" w:hAnsi="Times New Roman" w:cs="Times New Roman"/>
          <w:color w:val="000000"/>
          <w:sz w:val="28"/>
          <w:szCs w:val="28"/>
        </w:rPr>
        <w:t xml:space="preserve"> забезпечення досягнення внаслідок дії регуляторного акта максимально можливих позитивних результатів за рахунок мінімально необхідних витрат ресурсів суб'єктів господарювання, громадян та держави, та </w:t>
      </w:r>
      <w:r w:rsidRPr="002B226C">
        <w:rPr>
          <w:rFonts w:ascii="Times New Roman" w:hAnsi="Times New Roman" w:cs="Times New Roman"/>
          <w:i/>
          <w:color w:val="000000"/>
          <w:sz w:val="28"/>
          <w:szCs w:val="28"/>
        </w:rPr>
        <w:t>збалансованість</w:t>
      </w:r>
      <w:r w:rsidRPr="00E540F4">
        <w:rPr>
          <w:rFonts w:ascii="Times New Roman" w:hAnsi="Times New Roman" w:cs="Times New Roman"/>
          <w:color w:val="000000"/>
          <w:sz w:val="28"/>
          <w:szCs w:val="28"/>
        </w:rPr>
        <w:t xml:space="preserve"> - забезпечення у регуляторній діяльності балансу інтересів суб’єктів господарювання, громадян та держави.</w:t>
      </w:r>
    </w:p>
    <w:p w:rsidR="005B6878" w:rsidRPr="00E540F4" w:rsidRDefault="005B6878" w:rsidP="005B6878">
      <w:pPr>
        <w:ind w:firstLine="708"/>
        <w:jc w:val="both"/>
        <w:rPr>
          <w:bCs/>
          <w:sz w:val="28"/>
          <w:szCs w:val="28"/>
          <w:lang w:val="uk-UA"/>
        </w:rPr>
      </w:pPr>
      <w:r w:rsidRPr="00E540F4">
        <w:rPr>
          <w:bCs/>
          <w:sz w:val="28"/>
          <w:szCs w:val="28"/>
          <w:lang w:val="uk-UA"/>
        </w:rPr>
        <w:t xml:space="preserve">За результатами розгляду цього листа, просимо надіслати на адресу Державної регуляторної служби доопрацьовані редакції проекту рішення </w:t>
      </w:r>
      <w:r w:rsidRPr="006C19A5">
        <w:rPr>
          <w:sz w:val="28"/>
          <w:szCs w:val="28"/>
        </w:rPr>
        <w:t xml:space="preserve">проект </w:t>
      </w:r>
      <w:proofErr w:type="spellStart"/>
      <w:r w:rsidRPr="006C19A5">
        <w:rPr>
          <w:sz w:val="28"/>
          <w:szCs w:val="28"/>
        </w:rPr>
        <w:t>рішення</w:t>
      </w:r>
      <w:proofErr w:type="spellEnd"/>
      <w:r w:rsidRPr="006C19A5">
        <w:rPr>
          <w:sz w:val="28"/>
          <w:szCs w:val="28"/>
        </w:rPr>
        <w:t xml:space="preserve"> </w:t>
      </w:r>
      <w:proofErr w:type="spellStart"/>
      <w:r w:rsidRPr="006C19A5">
        <w:rPr>
          <w:sz w:val="28"/>
          <w:szCs w:val="28"/>
        </w:rPr>
        <w:t>Володимир</w:t>
      </w:r>
      <w:proofErr w:type="spellEnd"/>
      <w:r w:rsidRPr="006C19A5">
        <w:rPr>
          <w:sz w:val="28"/>
          <w:szCs w:val="28"/>
        </w:rPr>
        <w:t xml:space="preserve"> – </w:t>
      </w:r>
      <w:proofErr w:type="spellStart"/>
      <w:r w:rsidRPr="006C19A5">
        <w:rPr>
          <w:sz w:val="28"/>
          <w:szCs w:val="28"/>
        </w:rPr>
        <w:t>Волинської</w:t>
      </w:r>
      <w:proofErr w:type="spellEnd"/>
      <w:r w:rsidRPr="006C19A5">
        <w:rPr>
          <w:sz w:val="28"/>
          <w:szCs w:val="28"/>
        </w:rPr>
        <w:t xml:space="preserve"> </w:t>
      </w:r>
      <w:proofErr w:type="spellStart"/>
      <w:r w:rsidRPr="006C19A5">
        <w:rPr>
          <w:sz w:val="28"/>
          <w:szCs w:val="28"/>
        </w:rPr>
        <w:t>міської</w:t>
      </w:r>
      <w:proofErr w:type="spellEnd"/>
      <w:r w:rsidRPr="006C19A5">
        <w:rPr>
          <w:sz w:val="28"/>
          <w:szCs w:val="28"/>
        </w:rPr>
        <w:t xml:space="preserve"> ради  «Про Методику </w:t>
      </w:r>
      <w:proofErr w:type="spellStart"/>
      <w:r w:rsidRPr="006C19A5">
        <w:rPr>
          <w:sz w:val="28"/>
          <w:szCs w:val="28"/>
        </w:rPr>
        <w:t>розрахунку</w:t>
      </w:r>
      <w:proofErr w:type="spellEnd"/>
      <w:r w:rsidRPr="006C19A5">
        <w:rPr>
          <w:sz w:val="28"/>
          <w:szCs w:val="28"/>
        </w:rPr>
        <w:t xml:space="preserve"> </w:t>
      </w:r>
      <w:proofErr w:type="spellStart"/>
      <w:r w:rsidRPr="006C19A5">
        <w:rPr>
          <w:sz w:val="28"/>
          <w:szCs w:val="28"/>
        </w:rPr>
        <w:t>і</w:t>
      </w:r>
      <w:proofErr w:type="spellEnd"/>
      <w:r w:rsidRPr="006C19A5">
        <w:rPr>
          <w:sz w:val="28"/>
          <w:szCs w:val="28"/>
        </w:rPr>
        <w:t xml:space="preserve"> порядок </w:t>
      </w:r>
      <w:proofErr w:type="spellStart"/>
      <w:r w:rsidRPr="006C19A5">
        <w:rPr>
          <w:sz w:val="28"/>
          <w:szCs w:val="28"/>
        </w:rPr>
        <w:t>використання</w:t>
      </w:r>
      <w:proofErr w:type="spellEnd"/>
      <w:r w:rsidRPr="006C19A5">
        <w:rPr>
          <w:sz w:val="28"/>
          <w:szCs w:val="28"/>
        </w:rPr>
        <w:t xml:space="preserve"> плати за </w:t>
      </w:r>
      <w:proofErr w:type="spellStart"/>
      <w:r w:rsidRPr="006C19A5">
        <w:rPr>
          <w:sz w:val="28"/>
          <w:szCs w:val="28"/>
        </w:rPr>
        <w:t>оренду</w:t>
      </w:r>
      <w:proofErr w:type="spellEnd"/>
      <w:r w:rsidRPr="006C19A5">
        <w:rPr>
          <w:sz w:val="28"/>
          <w:szCs w:val="28"/>
        </w:rPr>
        <w:t xml:space="preserve"> майна </w:t>
      </w:r>
      <w:proofErr w:type="spellStart"/>
      <w:r w:rsidRPr="006C19A5">
        <w:rPr>
          <w:sz w:val="28"/>
          <w:szCs w:val="28"/>
        </w:rPr>
        <w:t>комунальної</w:t>
      </w:r>
      <w:proofErr w:type="spellEnd"/>
      <w:r w:rsidRPr="006C19A5">
        <w:rPr>
          <w:sz w:val="28"/>
          <w:szCs w:val="28"/>
        </w:rPr>
        <w:t xml:space="preserve"> </w:t>
      </w:r>
      <w:proofErr w:type="spellStart"/>
      <w:r w:rsidRPr="006C19A5">
        <w:rPr>
          <w:sz w:val="28"/>
          <w:szCs w:val="28"/>
        </w:rPr>
        <w:t>власності</w:t>
      </w:r>
      <w:proofErr w:type="spellEnd"/>
      <w:r w:rsidRPr="006C19A5">
        <w:rPr>
          <w:sz w:val="28"/>
          <w:szCs w:val="28"/>
        </w:rPr>
        <w:t xml:space="preserve"> </w:t>
      </w:r>
      <w:proofErr w:type="spellStart"/>
      <w:r w:rsidRPr="006C19A5">
        <w:rPr>
          <w:sz w:val="28"/>
          <w:szCs w:val="28"/>
        </w:rPr>
        <w:t>територіальної</w:t>
      </w:r>
      <w:proofErr w:type="spellEnd"/>
      <w:r w:rsidRPr="006C19A5">
        <w:rPr>
          <w:sz w:val="28"/>
          <w:szCs w:val="28"/>
        </w:rPr>
        <w:t xml:space="preserve"> </w:t>
      </w:r>
      <w:proofErr w:type="spellStart"/>
      <w:r w:rsidRPr="006C19A5">
        <w:rPr>
          <w:sz w:val="28"/>
          <w:szCs w:val="28"/>
        </w:rPr>
        <w:t>громади</w:t>
      </w:r>
      <w:proofErr w:type="spellEnd"/>
      <w:r w:rsidRPr="006C19A5">
        <w:rPr>
          <w:sz w:val="28"/>
          <w:szCs w:val="28"/>
        </w:rPr>
        <w:t xml:space="preserve"> м. </w:t>
      </w:r>
      <w:proofErr w:type="spellStart"/>
      <w:r w:rsidRPr="006C19A5">
        <w:rPr>
          <w:sz w:val="28"/>
          <w:szCs w:val="28"/>
        </w:rPr>
        <w:t>Володимира-Волинського</w:t>
      </w:r>
      <w:proofErr w:type="spellEnd"/>
      <w:r w:rsidRPr="006C19A5">
        <w:rPr>
          <w:sz w:val="28"/>
          <w:szCs w:val="28"/>
        </w:rPr>
        <w:t>»</w:t>
      </w:r>
      <w:r w:rsidRPr="00E540F4">
        <w:rPr>
          <w:rFonts w:eastAsia="Calibri"/>
          <w:sz w:val="28"/>
          <w:szCs w:val="28"/>
          <w:lang w:val="uk-UA" w:eastAsia="en-US"/>
        </w:rPr>
        <w:t xml:space="preserve"> </w:t>
      </w:r>
      <w:r w:rsidRPr="00E540F4">
        <w:rPr>
          <w:bCs/>
          <w:sz w:val="28"/>
          <w:szCs w:val="28"/>
          <w:lang w:val="uk-UA"/>
        </w:rPr>
        <w:t xml:space="preserve">та аналізу </w:t>
      </w:r>
      <w:proofErr w:type="gramStart"/>
      <w:r w:rsidRPr="00E540F4">
        <w:rPr>
          <w:bCs/>
          <w:sz w:val="28"/>
          <w:szCs w:val="28"/>
          <w:lang w:val="uk-UA"/>
        </w:rPr>
        <w:t>регуляторного</w:t>
      </w:r>
      <w:proofErr w:type="gramEnd"/>
      <w:r w:rsidRPr="00E540F4">
        <w:rPr>
          <w:bCs/>
          <w:sz w:val="28"/>
          <w:szCs w:val="28"/>
          <w:lang w:val="uk-UA"/>
        </w:rPr>
        <w:t xml:space="preserve"> впливу до нього для отримання пропозицій на відповідність цього проекту вимогам статті 4 Закону України «Про засади державної </w:t>
      </w:r>
      <w:r w:rsidRPr="00E540F4">
        <w:rPr>
          <w:sz w:val="28"/>
          <w:szCs w:val="28"/>
          <w:lang w:val="uk-UA"/>
        </w:rPr>
        <w:t>регуляторної політики у сфері господарської діяльності».</w:t>
      </w:r>
    </w:p>
    <w:p w:rsidR="00BA0E4B" w:rsidRDefault="00BA0E4B" w:rsidP="00867370">
      <w:pPr>
        <w:ind w:firstLine="708"/>
        <w:rPr>
          <w:b/>
          <w:sz w:val="28"/>
          <w:lang w:val="uk-UA"/>
        </w:rPr>
      </w:pPr>
    </w:p>
    <w:p w:rsidR="005B6878" w:rsidRDefault="005B6878" w:rsidP="00867370">
      <w:pPr>
        <w:ind w:firstLine="708"/>
        <w:rPr>
          <w:b/>
          <w:sz w:val="28"/>
          <w:lang w:val="uk-UA"/>
        </w:rPr>
      </w:pPr>
    </w:p>
    <w:p w:rsidR="005B6878" w:rsidRDefault="005B6878" w:rsidP="00867370">
      <w:pPr>
        <w:ind w:firstLine="708"/>
        <w:rPr>
          <w:b/>
          <w:sz w:val="28"/>
          <w:lang w:val="uk-UA"/>
        </w:rPr>
      </w:pPr>
    </w:p>
    <w:p w:rsidR="00003297" w:rsidRDefault="00003297" w:rsidP="00003297">
      <w:pPr>
        <w:ind w:firstLine="708"/>
        <w:rPr>
          <w:b/>
          <w:sz w:val="28"/>
        </w:rPr>
      </w:pPr>
      <w:r>
        <w:rPr>
          <w:b/>
          <w:sz w:val="28"/>
          <w:lang w:val="uk-UA"/>
        </w:rPr>
        <w:t>Голова</w:t>
      </w:r>
      <w:r>
        <w:rPr>
          <w:b/>
          <w:sz w:val="28"/>
        </w:rPr>
        <w:tab/>
      </w:r>
      <w:r>
        <w:rPr>
          <w:b/>
          <w:sz w:val="28"/>
        </w:rPr>
        <w:tab/>
      </w:r>
      <w:r>
        <w:rPr>
          <w:b/>
          <w:sz w:val="28"/>
        </w:rPr>
        <w:tab/>
      </w:r>
      <w:r>
        <w:rPr>
          <w:b/>
          <w:sz w:val="28"/>
          <w:lang w:val="uk-UA"/>
        </w:rPr>
        <w:tab/>
      </w:r>
      <w:r>
        <w:rPr>
          <w:b/>
          <w:sz w:val="28"/>
          <w:lang w:val="uk-UA"/>
        </w:rPr>
        <w:tab/>
      </w:r>
      <w:r>
        <w:rPr>
          <w:b/>
          <w:sz w:val="28"/>
          <w:lang w:val="uk-UA"/>
        </w:rPr>
        <w:tab/>
      </w:r>
      <w:r>
        <w:rPr>
          <w:b/>
          <w:sz w:val="28"/>
          <w:lang w:val="uk-UA"/>
        </w:rPr>
        <w:tab/>
        <w:t>К.М.Ляпіна</w:t>
      </w:r>
    </w:p>
    <w:p w:rsidR="00003297" w:rsidRDefault="00003297" w:rsidP="00003297">
      <w:pPr>
        <w:ind w:firstLine="708"/>
        <w:rPr>
          <w:sz w:val="16"/>
          <w:szCs w:val="16"/>
          <w:lang w:val="uk-UA"/>
        </w:rPr>
      </w:pPr>
    </w:p>
    <w:p w:rsidR="00003297" w:rsidRDefault="00003297" w:rsidP="00003297">
      <w:pPr>
        <w:ind w:firstLine="708"/>
        <w:rPr>
          <w:sz w:val="16"/>
          <w:szCs w:val="16"/>
          <w:lang w:val="uk-UA"/>
        </w:rPr>
      </w:pPr>
    </w:p>
    <w:p w:rsidR="00B61BAD" w:rsidRPr="00640372" w:rsidRDefault="00003297" w:rsidP="00640372">
      <w:pPr>
        <w:ind w:firstLine="708"/>
        <w:rPr>
          <w:lang w:val="uk-UA"/>
        </w:rPr>
      </w:pPr>
      <w:r w:rsidRPr="00154F21">
        <w:rPr>
          <w:sz w:val="16"/>
          <w:szCs w:val="16"/>
        </w:rPr>
        <w:t>Савчук</w:t>
      </w:r>
      <w:r>
        <w:rPr>
          <w:sz w:val="16"/>
          <w:szCs w:val="16"/>
        </w:rPr>
        <w:t xml:space="preserve"> </w:t>
      </w:r>
      <w:r>
        <w:rPr>
          <w:sz w:val="16"/>
          <w:szCs w:val="16"/>
          <w:lang w:val="uk-UA"/>
        </w:rPr>
        <w:t>0676733168</w:t>
      </w:r>
      <w:r>
        <w:rPr>
          <w:sz w:val="16"/>
          <w:szCs w:val="16"/>
        </w:rPr>
        <w:t xml:space="preserve"> </w:t>
      </w:r>
    </w:p>
    <w:sectPr w:rsidR="00B61BAD" w:rsidRPr="00640372" w:rsidSect="00BA0E4B">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605ADC"/>
    <w:multiLevelType w:val="hybridMultilevel"/>
    <w:tmpl w:val="E6AC0AD6"/>
    <w:lvl w:ilvl="0" w:tplc="0AD4E94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3297"/>
    <w:rsid w:val="00003297"/>
    <w:rsid w:val="00041003"/>
    <w:rsid w:val="001F3063"/>
    <w:rsid w:val="002042CD"/>
    <w:rsid w:val="00286BC3"/>
    <w:rsid w:val="00391B85"/>
    <w:rsid w:val="0052003B"/>
    <w:rsid w:val="005B6878"/>
    <w:rsid w:val="00640372"/>
    <w:rsid w:val="00654DC2"/>
    <w:rsid w:val="006913A7"/>
    <w:rsid w:val="007B31F3"/>
    <w:rsid w:val="007D33C7"/>
    <w:rsid w:val="00867370"/>
    <w:rsid w:val="00871971"/>
    <w:rsid w:val="00952518"/>
    <w:rsid w:val="009F057F"/>
    <w:rsid w:val="00A57FDB"/>
    <w:rsid w:val="00A9361E"/>
    <w:rsid w:val="00AA278D"/>
    <w:rsid w:val="00AA7DD7"/>
    <w:rsid w:val="00BA0E4B"/>
    <w:rsid w:val="00BE6919"/>
    <w:rsid w:val="00C848AC"/>
    <w:rsid w:val="00CC3C47"/>
    <w:rsid w:val="00D67A6D"/>
    <w:rsid w:val="00D76B0F"/>
    <w:rsid w:val="00D76FB2"/>
    <w:rsid w:val="00DA2F98"/>
    <w:rsid w:val="00EE43B2"/>
    <w:rsid w:val="00FA24E6"/>
    <w:rsid w:val="00FB02BC"/>
    <w:rsid w:val="00FC34E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29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297"/>
    <w:rPr>
      <w:rFonts w:ascii="Tahoma" w:hAnsi="Tahoma" w:cs="Tahoma"/>
      <w:sz w:val="16"/>
      <w:szCs w:val="16"/>
    </w:rPr>
  </w:style>
  <w:style w:type="character" w:customStyle="1" w:styleId="a4">
    <w:name w:val="Текст выноски Знак"/>
    <w:basedOn w:val="a0"/>
    <w:link w:val="a3"/>
    <w:uiPriority w:val="99"/>
    <w:semiHidden/>
    <w:rsid w:val="00003297"/>
    <w:rPr>
      <w:rFonts w:ascii="Tahoma" w:eastAsia="Times New Roman" w:hAnsi="Tahoma" w:cs="Tahoma"/>
      <w:sz w:val="16"/>
      <w:szCs w:val="16"/>
      <w:lang w:val="ru-RU" w:eastAsia="ru-RU"/>
    </w:rPr>
  </w:style>
  <w:style w:type="character" w:customStyle="1" w:styleId="rvts15">
    <w:name w:val="rvts15"/>
    <w:basedOn w:val="a0"/>
    <w:rsid w:val="00867370"/>
  </w:style>
  <w:style w:type="character" w:customStyle="1" w:styleId="apple-converted-space">
    <w:name w:val="apple-converted-space"/>
    <w:basedOn w:val="a0"/>
    <w:rsid w:val="00867370"/>
  </w:style>
  <w:style w:type="paragraph" w:styleId="HTML">
    <w:name w:val="HTML Preformatted"/>
    <w:basedOn w:val="a"/>
    <w:link w:val="HTML0"/>
    <w:uiPriority w:val="99"/>
    <w:unhideWhenUsed/>
    <w:rsid w:val="00AA27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ый HTML Знак"/>
    <w:basedOn w:val="a0"/>
    <w:link w:val="HTML"/>
    <w:uiPriority w:val="99"/>
    <w:rsid w:val="00AA278D"/>
    <w:rPr>
      <w:rFonts w:ascii="Courier New" w:eastAsia="Times New Roman" w:hAnsi="Courier New" w:cs="Courier New"/>
      <w:sz w:val="20"/>
      <w:szCs w:val="20"/>
      <w:lang w:eastAsia="uk-UA"/>
    </w:rPr>
  </w:style>
  <w:style w:type="paragraph" w:styleId="a5">
    <w:name w:val="List Paragraph"/>
    <w:basedOn w:val="a"/>
    <w:uiPriority w:val="34"/>
    <w:qFormat/>
    <w:rsid w:val="00AA278D"/>
    <w:pPr>
      <w:spacing w:after="200" w:line="276" w:lineRule="auto"/>
      <w:ind w:left="720"/>
      <w:contextualSpacing/>
    </w:pPr>
    <w:rPr>
      <w:rFonts w:ascii="Calibri" w:eastAsia="Calibri" w:hAnsi="Calibri"/>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297"/>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297"/>
    <w:rPr>
      <w:rFonts w:ascii="Tahoma" w:hAnsi="Tahoma" w:cs="Tahoma"/>
      <w:sz w:val="16"/>
      <w:szCs w:val="16"/>
    </w:rPr>
  </w:style>
  <w:style w:type="character" w:customStyle="1" w:styleId="a4">
    <w:name w:val="Текст выноски Знак"/>
    <w:basedOn w:val="a0"/>
    <w:link w:val="a3"/>
    <w:uiPriority w:val="99"/>
    <w:semiHidden/>
    <w:rsid w:val="00003297"/>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348261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F11F35-5477-46EA-9595-E45F32D9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4140</Words>
  <Characters>2360</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Oleg</dc:creator>
  <cp:lastModifiedBy>Греков</cp:lastModifiedBy>
  <cp:revision>3</cp:revision>
  <dcterms:created xsi:type="dcterms:W3CDTF">2018-01-26T14:30:00Z</dcterms:created>
  <dcterms:modified xsi:type="dcterms:W3CDTF">2018-01-26T14:44:00Z</dcterms:modified>
</cp:coreProperties>
</file>