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7E0456" w:rsidP="000C0F5D">
      <w:pPr>
        <w:ind w:left="5529"/>
        <w:rPr>
          <w:b/>
          <w:sz w:val="28"/>
          <w:szCs w:val="28"/>
          <w:lang w:val="uk-UA"/>
        </w:rPr>
      </w:pPr>
      <w:proofErr w:type="spellStart"/>
      <w:r>
        <w:rPr>
          <w:b/>
          <w:sz w:val="28"/>
          <w:szCs w:val="28"/>
          <w:lang w:val="uk-UA"/>
        </w:rPr>
        <w:t>Устилузької</w:t>
      </w:r>
      <w:proofErr w:type="spellEnd"/>
      <w:r>
        <w:rPr>
          <w:b/>
          <w:sz w:val="28"/>
          <w:szCs w:val="28"/>
          <w:lang w:val="uk-UA"/>
        </w:rPr>
        <w:t xml:space="preserve"> міської</w:t>
      </w:r>
      <w:r w:rsidR="000C0F5D">
        <w:rPr>
          <w:b/>
          <w:sz w:val="28"/>
          <w:szCs w:val="28"/>
          <w:lang w:val="uk-UA"/>
        </w:rPr>
        <w:t xml:space="preserve">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7E0456" w:rsidP="000C0F5D">
      <w:pPr>
        <w:ind w:left="5529"/>
        <w:jc w:val="both"/>
      </w:pPr>
      <w:r>
        <w:rPr>
          <w:lang w:val="uk-UA"/>
        </w:rPr>
        <w:t>вул. Володимирська, 40</w:t>
      </w:r>
    </w:p>
    <w:p w:rsidR="000C0F5D" w:rsidRDefault="007E0456" w:rsidP="000C0F5D">
      <w:pPr>
        <w:ind w:left="5529"/>
        <w:jc w:val="both"/>
        <w:rPr>
          <w:lang w:val="uk-UA"/>
        </w:rPr>
      </w:pPr>
      <w:r>
        <w:rPr>
          <w:lang w:val="uk-UA"/>
        </w:rPr>
        <w:t xml:space="preserve">м. </w:t>
      </w:r>
      <w:proofErr w:type="spellStart"/>
      <w:r>
        <w:rPr>
          <w:lang w:val="uk-UA"/>
        </w:rPr>
        <w:t>Устилуг</w:t>
      </w:r>
      <w:proofErr w:type="spellEnd"/>
      <w:r w:rsidR="000C0F5D">
        <w:rPr>
          <w:lang w:val="uk-UA"/>
        </w:rPr>
        <w:t xml:space="preserve">, </w:t>
      </w:r>
    </w:p>
    <w:p w:rsidR="000C0F5D" w:rsidRDefault="007E0456" w:rsidP="000C0F5D">
      <w:pPr>
        <w:ind w:left="5529"/>
        <w:jc w:val="both"/>
        <w:rPr>
          <w:lang w:val="uk-UA"/>
        </w:rPr>
      </w:pPr>
      <w:r>
        <w:rPr>
          <w:lang w:val="uk-UA"/>
        </w:rPr>
        <w:t>Володимир-Волинський</w:t>
      </w:r>
      <w:r w:rsidR="000C0F5D">
        <w:rPr>
          <w:lang w:val="uk-UA"/>
        </w:rPr>
        <w:t xml:space="preserve"> район,</w:t>
      </w:r>
    </w:p>
    <w:p w:rsidR="000C0F5D" w:rsidRDefault="007E0456" w:rsidP="000C0F5D">
      <w:pPr>
        <w:ind w:left="5529"/>
        <w:jc w:val="both"/>
      </w:pPr>
      <w:r>
        <w:rPr>
          <w:lang w:val="uk-UA"/>
        </w:rPr>
        <w:t>Волинська область, 4473</w:t>
      </w:r>
      <w:r w:rsidR="000C0F5D">
        <w:rPr>
          <w:lang w:val="uk-UA"/>
        </w:rPr>
        <w:t>1</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proofErr w:type="spellStart"/>
      <w:r w:rsidR="007E0456">
        <w:rPr>
          <w:sz w:val="28"/>
          <w:szCs w:val="28"/>
          <w:lang w:val="uk-UA"/>
        </w:rPr>
        <w:t>Устилузької</w:t>
      </w:r>
      <w:proofErr w:type="spellEnd"/>
      <w:r w:rsidR="007E0456">
        <w:rPr>
          <w:sz w:val="28"/>
          <w:szCs w:val="28"/>
          <w:lang w:val="uk-UA"/>
        </w:rPr>
        <w:t xml:space="preserve"> міської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ставок </w:t>
      </w:r>
      <w:r w:rsidR="009E7967" w:rsidRPr="00417E4C">
        <w:rPr>
          <w:sz w:val="28"/>
          <w:szCs w:val="28"/>
          <w:lang w:val="uk-UA"/>
        </w:rPr>
        <w:t>податку</w:t>
      </w:r>
      <w:r w:rsidR="00CB5452" w:rsidRPr="00417E4C">
        <w:rPr>
          <w:sz w:val="28"/>
          <w:szCs w:val="28"/>
          <w:lang w:val="uk-UA"/>
        </w:rPr>
        <w:t xml:space="preserve"> на нерухоме майно,</w:t>
      </w:r>
      <w:r w:rsidR="007E0456">
        <w:rPr>
          <w:sz w:val="28"/>
          <w:szCs w:val="28"/>
          <w:lang w:val="uk-UA"/>
        </w:rPr>
        <w:t xml:space="preserve"> відмінне від земельної ділянки»</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7E0456">
        <w:rPr>
          <w:sz w:val="28"/>
          <w:szCs w:val="28"/>
          <w:lang w:val="uk-UA"/>
        </w:rPr>
        <w:t>Устилузької</w:t>
      </w:r>
      <w:proofErr w:type="spellEnd"/>
      <w:r w:rsidR="007E0456">
        <w:rPr>
          <w:sz w:val="28"/>
          <w:szCs w:val="28"/>
          <w:lang w:val="uk-UA"/>
        </w:rPr>
        <w:t xml:space="preserve"> міської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7E0456">
        <w:rPr>
          <w:sz w:val="28"/>
          <w:szCs w:val="28"/>
          <w:lang w:val="uk-UA"/>
        </w:rPr>
        <w:t>27</w:t>
      </w:r>
      <w:r w:rsidR="000C0F5D">
        <w:rPr>
          <w:sz w:val="28"/>
          <w:szCs w:val="28"/>
          <w:lang w:val="uk-UA"/>
        </w:rPr>
        <w:t>.05.2019 № 87</w:t>
      </w:r>
      <w:r w:rsidR="007E0456">
        <w:rPr>
          <w:sz w:val="28"/>
          <w:szCs w:val="28"/>
          <w:lang w:val="uk-UA"/>
        </w:rPr>
        <w:t>2</w:t>
      </w:r>
      <w:r w:rsidR="000C0F5D">
        <w:rPr>
          <w:sz w:val="28"/>
          <w:szCs w:val="28"/>
          <w:lang w:val="uk-UA"/>
        </w:rPr>
        <w:t>/</w:t>
      </w:r>
      <w:r w:rsidR="007E0456">
        <w:rPr>
          <w:sz w:val="28"/>
          <w:szCs w:val="28"/>
          <w:lang w:val="uk-UA"/>
        </w:rPr>
        <w:t>03-11</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0C0F5D">
        <w:rPr>
          <w:color w:val="000000"/>
          <w:sz w:val="28"/>
          <w:szCs w:val="28"/>
          <w:lang w:val="uk-UA" w:eastAsia="zh-CN"/>
        </w:rPr>
        <w:t>освіти, культури</w:t>
      </w:r>
      <w:r w:rsidR="00C241BF">
        <w:rPr>
          <w:color w:val="000000"/>
          <w:sz w:val="28"/>
          <w:szCs w:val="28"/>
          <w:lang w:val="uk-UA" w:eastAsia="zh-CN"/>
        </w:rPr>
        <w:t xml:space="preserve">, охорони </w:t>
      </w:r>
      <w:proofErr w:type="spellStart"/>
      <w:r w:rsidR="00C241BF">
        <w:rPr>
          <w:color w:val="000000"/>
          <w:sz w:val="28"/>
          <w:szCs w:val="28"/>
          <w:lang w:val="uk-UA" w:eastAsia="zh-CN"/>
        </w:rPr>
        <w:t>здоров</w:t>
      </w:r>
      <w:proofErr w:type="spellEnd"/>
      <w:r w:rsidR="00C241BF" w:rsidRPr="00C241BF">
        <w:rPr>
          <w:color w:val="000000"/>
          <w:sz w:val="28"/>
          <w:szCs w:val="28"/>
          <w:lang w:eastAsia="zh-CN"/>
        </w:rPr>
        <w:t>’</w:t>
      </w:r>
      <w:r w:rsidR="00C241BF">
        <w:rPr>
          <w:color w:val="000000"/>
          <w:sz w:val="28"/>
          <w:szCs w:val="28"/>
          <w:lang w:val="uk-UA" w:eastAsia="zh-CN"/>
        </w:rPr>
        <w:t>я, соціального захисту населення, прав людини, законності, депутатської діяльності, етики, регламенту, регуляторної політики</w:t>
      </w:r>
      <w:r w:rsidR="000C0F5D">
        <w:rPr>
          <w:color w:val="000000"/>
          <w:sz w:val="28"/>
          <w:szCs w:val="28"/>
          <w:lang w:val="uk-UA" w:eastAsia="zh-CN"/>
        </w:rPr>
        <w:t xml:space="preserve">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Pr="00417E4C"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w:t>
      </w:r>
      <w:r w:rsidRPr="00417E4C">
        <w:rPr>
          <w:rStyle w:val="a4"/>
          <w:b w:val="0"/>
          <w:bCs/>
          <w:sz w:val="28"/>
          <w:szCs w:val="28"/>
          <w:lang w:val="uk-UA" w:eastAsia="zh-CN"/>
        </w:rPr>
        <w:lastRenderedPageBreak/>
        <w:t>посилання на конкретні положення ПКУ (абзаци, пункти, частини, статті та розділи), якими вони встановлені.</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 xml:space="preserve">кожних з них.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906F8A">
        <w:rPr>
          <w:sz w:val="28"/>
          <w:szCs w:val="28"/>
        </w:rPr>
        <w:t xml:space="preserve"> 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967BF7" w:rsidRDefault="00967BF7" w:rsidP="001148E1">
      <w:pPr>
        <w:ind w:firstLine="708"/>
        <w:jc w:val="both"/>
        <w:rPr>
          <w:sz w:val="28"/>
          <w:szCs w:val="28"/>
          <w:lang w:val="uk-UA"/>
        </w:rPr>
      </w:pPr>
      <w:r>
        <w:rPr>
          <w:sz w:val="28"/>
          <w:szCs w:val="28"/>
          <w:lang w:val="uk-UA"/>
        </w:rPr>
        <w:t>В цьому ж розділі пункт 2 «Оцінка вибраних альтернативних способів досягнення цілей», підпункт «Оцінка впливу на інтереси суб</w:t>
      </w:r>
      <w:r w:rsidRPr="00967BF7">
        <w:rPr>
          <w:sz w:val="28"/>
          <w:szCs w:val="28"/>
          <w:lang w:val="uk-UA"/>
        </w:rPr>
        <w:t>’</w:t>
      </w:r>
      <w:r>
        <w:rPr>
          <w:sz w:val="28"/>
          <w:szCs w:val="28"/>
          <w:lang w:val="uk-UA"/>
        </w:rPr>
        <w:t xml:space="preserve">єктів господарювання» незрозуміла </w:t>
      </w:r>
      <w:r w:rsidR="00BB5271">
        <w:rPr>
          <w:sz w:val="28"/>
          <w:szCs w:val="28"/>
          <w:lang w:val="uk-UA"/>
        </w:rPr>
        <w:t>«</w:t>
      </w:r>
      <w:r>
        <w:rPr>
          <w:sz w:val="28"/>
          <w:szCs w:val="28"/>
          <w:lang w:val="uk-UA"/>
        </w:rPr>
        <w:t>Питома вага групи в загальній кількості в відсотках</w:t>
      </w:r>
      <w:r w:rsidR="00BB5271">
        <w:rPr>
          <w:sz w:val="28"/>
          <w:szCs w:val="28"/>
          <w:lang w:val="uk-UA"/>
        </w:rPr>
        <w:t>»</w:t>
      </w:r>
      <w:r>
        <w:rPr>
          <w:sz w:val="28"/>
          <w:szCs w:val="28"/>
          <w:lang w:val="uk-UA"/>
        </w:rPr>
        <w:t>.</w:t>
      </w:r>
    </w:p>
    <w:p w:rsidR="00BB5271" w:rsidRPr="00FB47E4" w:rsidRDefault="00BB5271" w:rsidP="001148E1">
      <w:pPr>
        <w:ind w:firstLine="708"/>
        <w:jc w:val="both"/>
        <w:rPr>
          <w:sz w:val="28"/>
          <w:szCs w:val="28"/>
          <w:lang w:val="uk-UA"/>
        </w:rPr>
      </w:pPr>
      <w:r>
        <w:rPr>
          <w:sz w:val="28"/>
          <w:szCs w:val="28"/>
          <w:lang w:val="uk-UA"/>
        </w:rPr>
        <w:t>Також в даному розділі зазначено, що «Розрахунок кількості суб</w:t>
      </w:r>
      <w:r w:rsidR="002B59DB" w:rsidRPr="002B59DB">
        <w:rPr>
          <w:sz w:val="28"/>
          <w:szCs w:val="28"/>
          <w:lang w:val="uk-UA"/>
        </w:rPr>
        <w:t>’</w:t>
      </w:r>
      <w:r>
        <w:rPr>
          <w:sz w:val="28"/>
          <w:szCs w:val="28"/>
          <w:lang w:val="uk-UA"/>
        </w:rPr>
        <w:t xml:space="preserve">єктів господарювання, що підпадають під дію регулювання, одиниць» Великі – 0, Середні – 25, Малі – 75, Мікро відсутні показники. Однак в </w:t>
      </w:r>
      <w:r w:rsidR="002B59DB">
        <w:rPr>
          <w:sz w:val="28"/>
          <w:szCs w:val="28"/>
          <w:lang w:val="uk-UA"/>
        </w:rPr>
        <w:t>пункті</w:t>
      </w:r>
      <w:r>
        <w:rPr>
          <w:sz w:val="28"/>
          <w:szCs w:val="28"/>
          <w:lang w:val="uk-UA"/>
        </w:rPr>
        <w:t xml:space="preserve"> «Витрати на одного суб</w:t>
      </w:r>
      <w:r w:rsidR="002B59DB" w:rsidRPr="002B59DB">
        <w:rPr>
          <w:sz w:val="28"/>
          <w:szCs w:val="28"/>
          <w:lang w:val="uk-UA"/>
        </w:rPr>
        <w:t>’</w:t>
      </w:r>
      <w:r>
        <w:rPr>
          <w:sz w:val="28"/>
          <w:szCs w:val="28"/>
          <w:lang w:val="uk-UA"/>
        </w:rPr>
        <w:t>єкта господарювання великого і середнього підприє</w:t>
      </w:r>
      <w:r w:rsidR="002B59DB">
        <w:rPr>
          <w:sz w:val="28"/>
          <w:szCs w:val="28"/>
          <w:lang w:val="uk-UA"/>
        </w:rPr>
        <w:t>м</w:t>
      </w:r>
      <w:r>
        <w:rPr>
          <w:sz w:val="28"/>
          <w:szCs w:val="28"/>
          <w:lang w:val="uk-UA"/>
        </w:rPr>
        <w:t xml:space="preserve">ництва, що виникають внаслідок дії регуляторного </w:t>
      </w:r>
      <w:proofErr w:type="spellStart"/>
      <w:r>
        <w:rPr>
          <w:sz w:val="28"/>
          <w:szCs w:val="28"/>
          <w:lang w:val="uk-UA"/>
        </w:rPr>
        <w:t>акта</w:t>
      </w:r>
      <w:proofErr w:type="spellEnd"/>
      <w:r>
        <w:rPr>
          <w:sz w:val="28"/>
          <w:szCs w:val="28"/>
          <w:lang w:val="uk-UA"/>
        </w:rPr>
        <w:t>» зазначено, що «кількість суб</w:t>
      </w:r>
      <w:r w:rsidR="002B59DB" w:rsidRPr="002B59DB">
        <w:rPr>
          <w:sz w:val="28"/>
          <w:szCs w:val="28"/>
          <w:lang w:val="uk-UA"/>
        </w:rPr>
        <w:t>’</w:t>
      </w:r>
      <w:r>
        <w:rPr>
          <w:sz w:val="28"/>
          <w:szCs w:val="28"/>
          <w:lang w:val="uk-UA"/>
        </w:rPr>
        <w:t xml:space="preserve">єктів господарювання великого і середнього підприємництва, на які буде поширено регулювання, одиниць» </w:t>
      </w:r>
      <w:r w:rsidR="002B59DB">
        <w:rPr>
          <w:sz w:val="28"/>
          <w:szCs w:val="28"/>
          <w:lang w:val="uk-UA"/>
        </w:rPr>
        <w:t xml:space="preserve"> - 4</w:t>
      </w:r>
      <w:r w:rsidR="00907353">
        <w:rPr>
          <w:sz w:val="28"/>
          <w:szCs w:val="28"/>
          <w:lang w:val="uk-UA"/>
        </w:rPr>
        <w:t xml:space="preserve"> суб</w:t>
      </w:r>
      <w:r w:rsidR="00907353" w:rsidRPr="00907353">
        <w:rPr>
          <w:sz w:val="28"/>
          <w:szCs w:val="28"/>
          <w:lang w:val="uk-UA"/>
        </w:rPr>
        <w:t>’</w:t>
      </w:r>
      <w:r w:rsidR="00907353">
        <w:rPr>
          <w:sz w:val="28"/>
          <w:szCs w:val="28"/>
          <w:lang w:val="uk-UA"/>
        </w:rPr>
        <w:t>єкти господарювання</w:t>
      </w:r>
      <w:r w:rsidR="002B59DB">
        <w:rPr>
          <w:sz w:val="28"/>
          <w:szCs w:val="28"/>
          <w:lang w:val="uk-UA"/>
        </w:rPr>
        <w:t>, при загальній кількості 25 одиниць, а в</w:t>
      </w:r>
      <w:r>
        <w:rPr>
          <w:sz w:val="28"/>
          <w:szCs w:val="28"/>
          <w:lang w:val="uk-UA"/>
        </w:rPr>
        <w:t xml:space="preserve"> М-тесті</w:t>
      </w:r>
      <w:r w:rsidR="002B59DB">
        <w:rPr>
          <w:sz w:val="28"/>
          <w:szCs w:val="28"/>
          <w:lang w:val="uk-UA"/>
        </w:rPr>
        <w:t xml:space="preserve"> розрахунок витрат проводиться для 2-х суб</w:t>
      </w:r>
      <w:r w:rsidR="002B59DB" w:rsidRPr="002B59DB">
        <w:rPr>
          <w:sz w:val="28"/>
          <w:szCs w:val="28"/>
          <w:lang w:val="uk-UA"/>
        </w:rPr>
        <w:t>’</w:t>
      </w:r>
      <w:r w:rsidR="002B59DB">
        <w:rPr>
          <w:sz w:val="28"/>
          <w:szCs w:val="28"/>
          <w:lang w:val="uk-UA"/>
        </w:rPr>
        <w:t>єктів господарювання, при загальній кількості 75 одиниць.</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BB5271" w:rsidRPr="00BB5271" w:rsidRDefault="001148E1" w:rsidP="00BB5271">
      <w:pPr>
        <w:ind w:firstLine="709"/>
        <w:jc w:val="both"/>
        <w:rPr>
          <w:sz w:val="28"/>
          <w:szCs w:val="28"/>
          <w:lang w:val="uk-UA"/>
        </w:rPr>
      </w:pPr>
      <w:r w:rsidRPr="00417E4C">
        <w:rPr>
          <w:sz w:val="28"/>
          <w:szCs w:val="28"/>
          <w:lang w:val="uk-UA" w:bidi="uk-UA"/>
        </w:rPr>
        <w:t xml:space="preserve">В </w:t>
      </w:r>
      <w:r w:rsidRPr="00417E4C">
        <w:rPr>
          <w:sz w:val="28"/>
          <w:szCs w:val="28"/>
          <w:lang w:val="uk-UA"/>
        </w:rPr>
        <w:t>розділі VІІІ АРВ</w:t>
      </w:r>
      <w:r w:rsidR="009C5857">
        <w:rPr>
          <w:sz w:val="28"/>
          <w:szCs w:val="28"/>
          <w:lang w:val="uk-UA"/>
        </w:rPr>
        <w:t xml:space="preserve"> «Визначення показників результативності дії регуляторного </w:t>
      </w:r>
      <w:proofErr w:type="spellStart"/>
      <w:r w:rsidR="009C5857">
        <w:rPr>
          <w:sz w:val="28"/>
          <w:szCs w:val="28"/>
          <w:lang w:val="uk-UA"/>
        </w:rPr>
        <w:t>акта</w:t>
      </w:r>
      <w:proofErr w:type="spellEnd"/>
      <w:r w:rsidR="009C5857">
        <w:rPr>
          <w:sz w:val="28"/>
          <w:szCs w:val="28"/>
          <w:lang w:val="uk-UA"/>
        </w:rPr>
        <w:t>»</w:t>
      </w:r>
      <w:r w:rsidRPr="00417E4C">
        <w:rPr>
          <w:sz w:val="28"/>
          <w:szCs w:val="28"/>
          <w:lang w:val="uk-UA"/>
        </w:rPr>
        <w:t xml:space="preserve">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1148E1" w:rsidRPr="00417E4C" w:rsidRDefault="001148E1" w:rsidP="001148E1">
      <w:pPr>
        <w:ind w:firstLine="709"/>
        <w:jc w:val="both"/>
        <w:rPr>
          <w:bCs/>
          <w:sz w:val="28"/>
          <w:szCs w:val="28"/>
          <w:lang w:val="uk-UA"/>
        </w:rPr>
      </w:pPr>
      <w:r w:rsidRPr="00417E4C">
        <w:rPr>
          <w:bCs/>
          <w:sz w:val="28"/>
          <w:szCs w:val="28"/>
          <w:lang w:val="uk-UA"/>
        </w:rPr>
        <w:lastRenderedPageBreak/>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sidR="00967BF7">
        <w:rPr>
          <w:rFonts w:ascii="Times New Roman" w:hAnsi="Times New Roman" w:cs="Times New Roman"/>
          <w:sz w:val="28"/>
          <w:szCs w:val="28"/>
        </w:rPr>
        <w:t xml:space="preserve">мо привести проект рішення </w:t>
      </w:r>
      <w:proofErr w:type="spellStart"/>
      <w:r w:rsidR="008D0542" w:rsidRPr="008D0542">
        <w:rPr>
          <w:rFonts w:ascii="Times New Roman" w:hAnsi="Times New Roman" w:cs="Times New Roman"/>
          <w:sz w:val="28"/>
          <w:szCs w:val="28"/>
        </w:rPr>
        <w:t>Устилузької</w:t>
      </w:r>
      <w:proofErr w:type="spellEnd"/>
      <w:r w:rsidR="008D0542" w:rsidRPr="008D0542">
        <w:rPr>
          <w:rFonts w:ascii="Times New Roman" w:hAnsi="Times New Roman" w:cs="Times New Roman"/>
          <w:sz w:val="28"/>
          <w:szCs w:val="28"/>
        </w:rPr>
        <w:t xml:space="preserve"> міської ради Волинської області «Про встановлення ставок податку на нерухоме майно, відмінне від земельної ділянки»</w:t>
      </w:r>
      <w:r w:rsidRPr="008D0542">
        <w:rPr>
          <w:rFonts w:ascii="Times New Roman" w:hAnsi="Times New Roman" w:cs="Times New Roman"/>
          <w:sz w:val="28"/>
          <w:szCs w:val="28"/>
        </w:rPr>
        <w:t xml:space="preserve"> у відповідність до вимог чинного законодавства</w:t>
      </w:r>
      <w:r w:rsidRPr="00417E4C">
        <w:rPr>
          <w:rFonts w:ascii="Times New Roman" w:hAnsi="Times New Roman" w:cs="Times New Roman"/>
          <w:sz w:val="28"/>
          <w:szCs w:val="28"/>
        </w:rPr>
        <w:t xml:space="preserve"> України,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p>
    <w:p w:rsidR="008D0542" w:rsidRDefault="008D0542">
      <w:pPr>
        <w:tabs>
          <w:tab w:val="left" w:pos="0"/>
        </w:tabs>
        <w:rPr>
          <w:rStyle w:val="a4"/>
          <w:b w:val="0"/>
          <w:sz w:val="20"/>
          <w:szCs w:val="20"/>
          <w:lang w:val="uk-UA"/>
        </w:rPr>
      </w:pPr>
      <w:bookmarkStart w:id="2" w:name="_GoBack"/>
      <w:bookmarkEnd w:id="2"/>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2C" w:rsidRDefault="004D2C2C" w:rsidP="00183AC5">
      <w:r>
        <w:separator/>
      </w:r>
    </w:p>
  </w:endnote>
  <w:endnote w:type="continuationSeparator" w:id="0">
    <w:p w:rsidR="004D2C2C" w:rsidRDefault="004D2C2C"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2C" w:rsidRDefault="004D2C2C" w:rsidP="00183AC5">
      <w:r>
        <w:separator/>
      </w:r>
    </w:p>
  </w:footnote>
  <w:footnote w:type="continuationSeparator" w:id="0">
    <w:p w:rsidR="004D2C2C" w:rsidRDefault="004D2C2C"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8D0542" w:rsidRPr="008D0542">
          <w:rPr>
            <w:noProof/>
            <w:lang w:val="uk-UA"/>
          </w:rPr>
          <w:t>3</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D5213"/>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B59DB"/>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2C2C"/>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0456"/>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542"/>
    <w:rsid w:val="008D073E"/>
    <w:rsid w:val="008F05F9"/>
    <w:rsid w:val="00905322"/>
    <w:rsid w:val="00906F8A"/>
    <w:rsid w:val="00907353"/>
    <w:rsid w:val="00932C95"/>
    <w:rsid w:val="0096546A"/>
    <w:rsid w:val="00967BF7"/>
    <w:rsid w:val="00980AE4"/>
    <w:rsid w:val="00981D78"/>
    <w:rsid w:val="00982370"/>
    <w:rsid w:val="009A3F42"/>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2407"/>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11F9-B95D-4031-BAD1-58FF5C09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4480</Words>
  <Characters>2555</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2019-06-25T08:33:00Z</dcterms:created>
  <dcterms:modified xsi:type="dcterms:W3CDTF">2019-06-25T10:03:00Z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