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E0" w:rsidRDefault="006F3605">
      <w:pPr>
        <w:spacing w:before="120" w:after="150" w:line="240" w:lineRule="auto"/>
        <w:contextualSpacing/>
        <w:jc w:val="center"/>
        <w:rPr>
          <w:rFonts w:ascii="Times New Roman" w:eastAsia="Times New Roman" w:hAnsi="Times New Roman" w:cs="Times New Roman"/>
          <w:b/>
          <w:color w:val="000000"/>
          <w:sz w:val="28"/>
          <w:szCs w:val="26"/>
          <w:lang w:eastAsia="uk-UA"/>
        </w:rPr>
      </w:pPr>
      <w:r>
        <w:rPr>
          <w:rFonts w:ascii="Times New Roman" w:eastAsia="Times New Roman" w:hAnsi="Times New Roman" w:cs="Times New Roman"/>
          <w:b/>
          <w:color w:val="000000"/>
          <w:sz w:val="28"/>
          <w:szCs w:val="26"/>
          <w:lang w:eastAsia="uk-UA"/>
        </w:rPr>
        <w:t>АНАЛІЗ РЕГУЛЯТОРНОГО ВПЛИВУ</w:t>
      </w:r>
    </w:p>
    <w:p w:rsidR="006837E0" w:rsidRDefault="00391A86">
      <w:pPr>
        <w:spacing w:before="120" w:after="150" w:line="240" w:lineRule="auto"/>
        <w:contextualSpacing/>
        <w:jc w:val="center"/>
        <w:rPr>
          <w:rFonts w:ascii="Times New Roman" w:eastAsia="Times New Roman" w:hAnsi="Times New Roman" w:cs="Times New Roman"/>
          <w:b/>
          <w:color w:val="000000"/>
          <w:sz w:val="28"/>
          <w:szCs w:val="26"/>
          <w:lang w:eastAsia="uk-UA"/>
        </w:rPr>
      </w:pPr>
      <w:r>
        <w:rPr>
          <w:rFonts w:ascii="Times New Roman" w:eastAsia="Times New Roman" w:hAnsi="Times New Roman" w:cs="Times New Roman"/>
          <w:b/>
          <w:color w:val="000000"/>
          <w:sz w:val="28"/>
          <w:szCs w:val="26"/>
          <w:lang w:eastAsia="uk-UA"/>
        </w:rPr>
        <w:t>до прое</w:t>
      </w:r>
      <w:r w:rsidR="008F43C7">
        <w:rPr>
          <w:rFonts w:ascii="Times New Roman" w:eastAsia="Times New Roman" w:hAnsi="Times New Roman" w:cs="Times New Roman"/>
          <w:b/>
          <w:color w:val="000000"/>
          <w:sz w:val="28"/>
          <w:szCs w:val="26"/>
          <w:lang w:eastAsia="uk-UA"/>
        </w:rPr>
        <w:t>кту наказу Міністерства фінансів України</w:t>
      </w:r>
    </w:p>
    <w:p w:rsidR="006837E0" w:rsidRDefault="006926F7" w:rsidP="00926275">
      <w:pPr>
        <w:spacing w:before="120" w:after="150" w:line="240" w:lineRule="auto"/>
        <w:contextualSpacing/>
        <w:jc w:val="center"/>
        <w:rPr>
          <w:rFonts w:ascii="Times New Roman" w:eastAsia="Times New Roman" w:hAnsi="Times New Roman" w:cs="Times New Roman"/>
          <w:color w:val="000000"/>
          <w:sz w:val="28"/>
          <w:szCs w:val="26"/>
          <w:lang w:eastAsia="uk-UA"/>
        </w:rPr>
      </w:pPr>
      <w:r w:rsidRPr="00274E81">
        <w:rPr>
          <w:rFonts w:ascii="Times New Roman" w:eastAsia="Times New Roman" w:hAnsi="Times New Roman" w:cs="Times New Roman"/>
          <w:b/>
          <w:color w:val="000000"/>
          <w:sz w:val="28"/>
          <w:szCs w:val="26"/>
          <w:lang w:eastAsia="uk-UA"/>
        </w:rPr>
        <w:t>«</w:t>
      </w:r>
      <w:r w:rsidR="00F24CA6" w:rsidRPr="00274E81">
        <w:rPr>
          <w:rFonts w:ascii="Times New Roman" w:eastAsia="Times New Roman" w:hAnsi="Times New Roman" w:cs="Times New Roman"/>
          <w:b/>
          <w:color w:val="000000"/>
          <w:sz w:val="28"/>
          <w:szCs w:val="26"/>
          <w:lang w:eastAsia="uk-UA"/>
        </w:rPr>
        <w:t>Про затвердження порядку обміну інформацією з</w:t>
      </w:r>
      <w:r w:rsidR="003A7E37">
        <w:rPr>
          <w:rFonts w:ascii="Times New Roman" w:eastAsia="Times New Roman" w:hAnsi="Times New Roman" w:cs="Times New Roman"/>
          <w:b/>
          <w:color w:val="000000"/>
          <w:sz w:val="28"/>
          <w:szCs w:val="26"/>
          <w:lang w:eastAsia="uk-UA"/>
        </w:rPr>
        <w:t xml:space="preserve"> питань фінансового моніторингу</w:t>
      </w:r>
      <w:r w:rsidRPr="00274E81">
        <w:rPr>
          <w:rFonts w:ascii="Times New Roman" w:eastAsia="Times New Roman" w:hAnsi="Times New Roman" w:cs="Times New Roman"/>
          <w:b/>
          <w:bCs/>
          <w:color w:val="000000"/>
          <w:sz w:val="28"/>
          <w:szCs w:val="26"/>
          <w:lang w:eastAsia="uk-UA"/>
        </w:rPr>
        <w:t>»</w:t>
      </w:r>
    </w:p>
    <w:p w:rsidR="005E2ED6" w:rsidRDefault="005E2ED6">
      <w:pPr>
        <w:spacing w:before="120" w:after="150" w:line="240" w:lineRule="auto"/>
        <w:jc w:val="both"/>
        <w:rPr>
          <w:rFonts w:ascii="Times New Roman" w:eastAsia="Times New Roman" w:hAnsi="Times New Roman" w:cs="Times New Roman"/>
          <w:b/>
          <w:bCs/>
          <w:color w:val="000000"/>
          <w:sz w:val="28"/>
          <w:szCs w:val="26"/>
          <w:lang w:eastAsia="uk-UA"/>
        </w:rPr>
      </w:pPr>
    </w:p>
    <w:p w:rsidR="00373924" w:rsidRPr="00B105CB" w:rsidRDefault="00B105CB" w:rsidP="00B105CB">
      <w:pPr>
        <w:spacing w:before="120" w:after="150" w:line="240" w:lineRule="auto"/>
        <w:ind w:left="450"/>
        <w:jc w:val="both"/>
        <w:rPr>
          <w:rFonts w:ascii="Times New Roman" w:eastAsia="Times New Roman" w:hAnsi="Times New Roman" w:cs="Times New Roman"/>
          <w:b/>
          <w:bCs/>
          <w:color w:val="000000"/>
          <w:sz w:val="28"/>
          <w:szCs w:val="26"/>
          <w:lang w:eastAsia="uk-UA"/>
        </w:rPr>
      </w:pPr>
      <w:r>
        <w:rPr>
          <w:rFonts w:ascii="Times New Roman" w:eastAsia="Times New Roman" w:hAnsi="Times New Roman" w:cs="Times New Roman"/>
          <w:b/>
          <w:bCs/>
          <w:color w:val="000000"/>
          <w:sz w:val="28"/>
          <w:szCs w:val="26"/>
          <w:lang w:eastAsia="uk-UA"/>
        </w:rPr>
        <w:t xml:space="preserve">І. </w:t>
      </w:r>
      <w:r w:rsidR="006F3605" w:rsidRPr="00B105CB">
        <w:rPr>
          <w:rFonts w:ascii="Times New Roman" w:eastAsia="Times New Roman" w:hAnsi="Times New Roman" w:cs="Times New Roman"/>
          <w:b/>
          <w:bCs/>
          <w:color w:val="000000"/>
          <w:sz w:val="28"/>
          <w:szCs w:val="26"/>
          <w:lang w:eastAsia="uk-UA"/>
        </w:rPr>
        <w:t>Визначення проблеми</w:t>
      </w:r>
    </w:p>
    <w:p w:rsidR="006F3605" w:rsidRDefault="00A946E0" w:rsidP="001A7C77">
      <w:pPr>
        <w:spacing w:before="120"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06 грудня </w:t>
      </w:r>
      <w:r w:rsidR="006F3605" w:rsidRPr="006F3605">
        <w:rPr>
          <w:rFonts w:ascii="Times New Roman" w:eastAsia="Times New Roman" w:hAnsi="Times New Roman" w:cs="Times New Roman"/>
          <w:sz w:val="28"/>
          <w:szCs w:val="28"/>
          <w:lang w:eastAsia="ru-RU"/>
        </w:rPr>
        <w:t>2019</w:t>
      </w:r>
      <w:r w:rsidR="001659A2">
        <w:rPr>
          <w:rFonts w:ascii="Times New Roman" w:eastAsia="Times New Roman" w:hAnsi="Times New Roman" w:cs="Times New Roman"/>
          <w:sz w:val="28"/>
          <w:szCs w:val="28"/>
          <w:lang w:eastAsia="ru-RU"/>
        </w:rPr>
        <w:t xml:space="preserve"> року</w:t>
      </w:r>
      <w:r w:rsidR="006F3605" w:rsidRPr="006F3605">
        <w:rPr>
          <w:rFonts w:ascii="Times New Roman" w:eastAsia="Times New Roman" w:hAnsi="Times New Roman" w:cs="Times New Roman"/>
          <w:sz w:val="28"/>
          <w:szCs w:val="28"/>
          <w:lang w:eastAsia="ru-RU"/>
        </w:rPr>
        <w:t xml:space="preserve"> прийнято Зак</w:t>
      </w:r>
      <w:r w:rsidR="00FC6CCB">
        <w:rPr>
          <w:rFonts w:ascii="Times New Roman" w:eastAsia="Times New Roman" w:hAnsi="Times New Roman" w:cs="Times New Roman"/>
          <w:sz w:val="28"/>
          <w:szCs w:val="28"/>
          <w:lang w:eastAsia="ru-RU"/>
        </w:rPr>
        <w:t xml:space="preserve">он України </w:t>
      </w:r>
      <w:r w:rsidR="006F3605" w:rsidRPr="006F3605">
        <w:rPr>
          <w:rFonts w:ascii="Times New Roman" w:eastAsia="Times New Roman" w:hAnsi="Times New Roman" w:cs="Times New Roman"/>
          <w:sz w:val="28"/>
          <w:szCs w:val="28"/>
          <w:lang w:eastAsia="ru-RU"/>
        </w:rPr>
        <w:t xml:space="preserve">«Про запобігання та </w:t>
      </w:r>
      <w:r w:rsidR="00F4116C">
        <w:rPr>
          <w:rFonts w:ascii="Times New Roman" w:eastAsia="Times New Roman" w:hAnsi="Times New Roman" w:cs="Times New Roman"/>
          <w:sz w:val="28"/>
          <w:szCs w:val="28"/>
          <w:lang w:eastAsia="ru-RU"/>
        </w:rPr>
        <w:t>протидію легалізації (відмиванню</w:t>
      </w:r>
      <w:r w:rsidR="006F3605" w:rsidRPr="006F3605">
        <w:rPr>
          <w:rFonts w:ascii="Times New Roman" w:eastAsia="Times New Roman" w:hAnsi="Times New Roman" w:cs="Times New Roman"/>
          <w:sz w:val="28"/>
          <w:szCs w:val="28"/>
          <w:lang w:eastAsia="ru-RU"/>
        </w:rPr>
        <w:t>) доходів, одержани</w:t>
      </w:r>
      <w:r w:rsidR="00F4116C">
        <w:rPr>
          <w:rFonts w:ascii="Times New Roman" w:eastAsia="Times New Roman" w:hAnsi="Times New Roman" w:cs="Times New Roman"/>
          <w:sz w:val="28"/>
          <w:szCs w:val="28"/>
          <w:lang w:eastAsia="ru-RU"/>
        </w:rPr>
        <w:t>х злочинним шляхом, фінансуванню тероризму та фінансуванню</w:t>
      </w:r>
      <w:r w:rsidR="006F3605" w:rsidRPr="006F3605">
        <w:rPr>
          <w:rFonts w:ascii="Times New Roman" w:eastAsia="Times New Roman" w:hAnsi="Times New Roman" w:cs="Times New Roman"/>
          <w:sz w:val="28"/>
          <w:szCs w:val="28"/>
          <w:lang w:eastAsia="ru-RU"/>
        </w:rPr>
        <w:t xml:space="preserve"> розповсюдження зброї масового знищення» (далі – Закон), який </w:t>
      </w:r>
      <w:r w:rsidR="001A7C77">
        <w:rPr>
          <w:rFonts w:ascii="Times New Roman" w:eastAsia="Times New Roman" w:hAnsi="Times New Roman" w:cs="Times New Roman"/>
          <w:sz w:val="28"/>
          <w:szCs w:val="28"/>
          <w:lang w:eastAsia="ru-RU"/>
        </w:rPr>
        <w:t>набув</w:t>
      </w:r>
      <w:r>
        <w:rPr>
          <w:rFonts w:ascii="Times New Roman" w:eastAsia="Times New Roman" w:hAnsi="Times New Roman" w:cs="Times New Roman"/>
          <w:sz w:val="28"/>
          <w:szCs w:val="28"/>
          <w:lang w:eastAsia="ru-RU"/>
        </w:rPr>
        <w:t xml:space="preserve"> чинності 28 квітня </w:t>
      </w:r>
      <w:r w:rsidR="006F3605" w:rsidRPr="006F3605">
        <w:rPr>
          <w:rFonts w:ascii="Times New Roman" w:eastAsia="Times New Roman" w:hAnsi="Times New Roman" w:cs="Times New Roman"/>
          <w:sz w:val="28"/>
          <w:szCs w:val="28"/>
          <w:lang w:eastAsia="ru-RU"/>
        </w:rPr>
        <w:t xml:space="preserve">2020 року. </w:t>
      </w:r>
    </w:p>
    <w:p w:rsidR="00FA0583" w:rsidRPr="00123E70" w:rsidRDefault="00FA0583" w:rsidP="00123E70">
      <w:pPr>
        <w:spacing w:after="0" w:line="240" w:lineRule="auto"/>
        <w:ind w:firstLine="567"/>
        <w:jc w:val="both"/>
        <w:rPr>
          <w:rFonts w:ascii="Times New Roman" w:eastAsia="Times New Roman" w:hAnsi="Times New Roman" w:cs="Times New Roman"/>
          <w:b/>
          <w:bCs/>
          <w:sz w:val="28"/>
          <w:szCs w:val="28"/>
          <w:lang w:eastAsia="ru-RU"/>
        </w:rPr>
      </w:pPr>
      <w:r w:rsidRPr="007A1859">
        <w:rPr>
          <w:rFonts w:ascii="Times New Roman" w:eastAsia="Times New Roman" w:hAnsi="Times New Roman" w:cs="Times New Roman"/>
          <w:color w:val="000000"/>
          <w:sz w:val="28"/>
          <w:szCs w:val="28"/>
          <w:lang w:eastAsia="uk-UA"/>
        </w:rPr>
        <w:t>Відповідно до Закону</w:t>
      </w:r>
      <w:r w:rsidR="00123E70" w:rsidRPr="00123E70">
        <w:rPr>
          <w:rFonts w:ascii="Times New Roman" w:eastAsia="Times New Roman" w:hAnsi="Times New Roman" w:cs="Times New Roman"/>
          <w:sz w:val="28"/>
          <w:szCs w:val="28"/>
          <w:lang w:eastAsia="uk-UA"/>
        </w:rPr>
        <w:t xml:space="preserve"> </w:t>
      </w:r>
      <w:r w:rsidR="00123E70">
        <w:rPr>
          <w:rFonts w:ascii="Times New Roman" w:eastAsia="Times New Roman" w:hAnsi="Times New Roman" w:cs="Times New Roman"/>
          <w:sz w:val="28"/>
          <w:szCs w:val="28"/>
          <w:lang w:eastAsia="uk-UA"/>
        </w:rPr>
        <w:t xml:space="preserve">та </w:t>
      </w:r>
      <w:r w:rsidR="00123E70" w:rsidRPr="00C86846">
        <w:rPr>
          <w:rFonts w:ascii="Times New Roman" w:eastAsia="Times New Roman" w:hAnsi="Times New Roman" w:cs="Times New Roman"/>
          <w:sz w:val="28"/>
          <w:szCs w:val="28"/>
          <w:lang w:eastAsia="uk-UA"/>
        </w:rPr>
        <w:t xml:space="preserve">Порядку подання інформації для взяття на облік (зняття з обліку/поновлення на обліку) суб’єктів первинного фінансового моніторингу, реєстрації та подання суб’єктами первинного фінансового моніторингу Державній службі фінансового моніторингу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фінансуванням тероризму та фінансуванням розповсюдження зброї масового знищення, затвердженого постановою Кабінету </w:t>
      </w:r>
      <w:r w:rsidR="00A946E0">
        <w:rPr>
          <w:rFonts w:ascii="Times New Roman" w:eastAsia="Times New Roman" w:hAnsi="Times New Roman" w:cs="Times New Roman"/>
          <w:sz w:val="28"/>
          <w:szCs w:val="28"/>
          <w:lang w:eastAsia="uk-UA"/>
        </w:rPr>
        <w:t>Міністрів України від 09 вересня</w:t>
      </w:r>
      <w:r w:rsidR="001659A2">
        <w:rPr>
          <w:rFonts w:ascii="Times New Roman" w:eastAsia="Times New Roman" w:hAnsi="Times New Roman" w:cs="Times New Roman"/>
          <w:sz w:val="28"/>
          <w:szCs w:val="28"/>
          <w:lang w:eastAsia="uk-UA"/>
        </w:rPr>
        <w:t xml:space="preserve"> 2020 року</w:t>
      </w:r>
      <w:r w:rsidR="00123E70" w:rsidRPr="00C86846">
        <w:rPr>
          <w:rFonts w:ascii="Times New Roman" w:eastAsia="Times New Roman" w:hAnsi="Times New Roman" w:cs="Times New Roman"/>
          <w:sz w:val="28"/>
          <w:szCs w:val="28"/>
          <w:lang w:eastAsia="uk-UA"/>
        </w:rPr>
        <w:t xml:space="preserve"> № 850</w:t>
      </w:r>
      <w:r w:rsidR="00123E70">
        <w:rPr>
          <w:rFonts w:ascii="Times New Roman" w:eastAsia="Times New Roman" w:hAnsi="Times New Roman" w:cs="Times New Roman"/>
          <w:sz w:val="28"/>
          <w:szCs w:val="28"/>
          <w:lang w:eastAsia="uk-UA"/>
        </w:rPr>
        <w:t xml:space="preserve"> (далі – Порядок), </w:t>
      </w:r>
      <w:r w:rsidRPr="007A1859">
        <w:rPr>
          <w:rFonts w:ascii="Times New Roman" w:eastAsia="Times New Roman" w:hAnsi="Times New Roman" w:cs="Times New Roman"/>
          <w:color w:val="000000"/>
          <w:sz w:val="28"/>
          <w:szCs w:val="28"/>
          <w:lang w:eastAsia="uk-UA"/>
        </w:rPr>
        <w:t>суб’єкт перв</w:t>
      </w:r>
      <w:r w:rsidR="00123E70">
        <w:rPr>
          <w:rFonts w:ascii="Times New Roman" w:eastAsia="Times New Roman" w:hAnsi="Times New Roman" w:cs="Times New Roman"/>
          <w:color w:val="000000"/>
          <w:sz w:val="28"/>
          <w:szCs w:val="28"/>
          <w:lang w:eastAsia="uk-UA"/>
        </w:rPr>
        <w:t xml:space="preserve">инного фінансового моніторингу </w:t>
      </w:r>
      <w:r w:rsidRPr="007A1859">
        <w:rPr>
          <w:rFonts w:ascii="Times New Roman" w:eastAsia="Times New Roman" w:hAnsi="Times New Roman" w:cs="Times New Roman"/>
          <w:color w:val="000000"/>
          <w:sz w:val="28"/>
          <w:szCs w:val="28"/>
          <w:lang w:eastAsia="uk-UA"/>
        </w:rPr>
        <w:t xml:space="preserve">(далі – СПФМ) зобов’язаний повідомляти </w:t>
      </w:r>
      <w:proofErr w:type="spellStart"/>
      <w:r w:rsidRPr="007A1859">
        <w:rPr>
          <w:rFonts w:ascii="Times New Roman" w:eastAsia="Times New Roman" w:hAnsi="Times New Roman" w:cs="Times New Roman"/>
          <w:color w:val="000000"/>
          <w:sz w:val="28"/>
          <w:szCs w:val="28"/>
          <w:lang w:eastAsia="uk-UA"/>
        </w:rPr>
        <w:t>Держфінмоніторинг</w:t>
      </w:r>
      <w:proofErr w:type="spellEnd"/>
      <w:r w:rsidRPr="007A1859">
        <w:rPr>
          <w:rFonts w:ascii="Times New Roman" w:hAnsi="Times New Roman" w:cs="Times New Roman"/>
          <w:bCs/>
          <w:sz w:val="28"/>
          <w:szCs w:val="28"/>
        </w:rPr>
        <w:t xml:space="preserve"> про </w:t>
      </w:r>
      <w:r w:rsidRPr="007A1859">
        <w:rPr>
          <w:rFonts w:ascii="Times New Roman" w:eastAsia="Times New Roman" w:hAnsi="Times New Roman" w:cs="Times New Roman"/>
          <w:color w:val="000000"/>
          <w:sz w:val="28"/>
          <w:szCs w:val="28"/>
          <w:lang w:eastAsia="uk-UA"/>
        </w:rPr>
        <w:t>фінансові операції, що підлягають фінансовому моніторингу, іншу інформацію, що може бути пов’язана з проведенням фінансового моніторингу.</w:t>
      </w:r>
      <w:r w:rsidRPr="007A1859">
        <w:rPr>
          <w:rFonts w:ascii="Times New Roman" w:hAnsi="Times New Roman" w:cs="Times New Roman"/>
          <w:bCs/>
          <w:sz w:val="28"/>
          <w:szCs w:val="28"/>
        </w:rPr>
        <w:t xml:space="preserve"> Нормами Закону змінено види повідомлень про фінансові операції, які підлягають</w:t>
      </w:r>
      <w:r w:rsidRPr="007A1859">
        <w:rPr>
          <w:rFonts w:ascii="Times New Roman" w:eastAsia="Times New Roman" w:hAnsi="Times New Roman" w:cs="Times New Roman"/>
          <w:color w:val="000000"/>
          <w:sz w:val="28"/>
          <w:szCs w:val="28"/>
          <w:lang w:eastAsia="uk-UA"/>
        </w:rPr>
        <w:t xml:space="preserve"> фінансовому моніторингу та іншу інформацію, що може бути пов’язана з проведенням фінансового моніторингу, </w:t>
      </w:r>
      <w:r w:rsidRPr="007A1859">
        <w:rPr>
          <w:rFonts w:ascii="Times New Roman" w:hAnsi="Times New Roman" w:cs="Times New Roman"/>
          <w:bCs/>
          <w:sz w:val="28"/>
          <w:szCs w:val="28"/>
        </w:rPr>
        <w:t xml:space="preserve">зокрема, визначено обов’язок </w:t>
      </w:r>
      <w:r w:rsidRPr="007A1859">
        <w:rPr>
          <w:rFonts w:ascii="Times New Roman" w:hAnsi="Times New Roman" w:cs="Times New Roman"/>
          <w:color w:val="000000"/>
          <w:sz w:val="28"/>
          <w:szCs w:val="28"/>
          <w:lang w:eastAsia="uk-UA"/>
        </w:rPr>
        <w:t xml:space="preserve">СПФМ щодо застосування ризик-орієнтованого підходу при проведенні належної перевірки своїх клієнтів та відповідно перехід до </w:t>
      </w:r>
      <w:proofErr w:type="spellStart"/>
      <w:r w:rsidRPr="007A1859">
        <w:rPr>
          <w:rFonts w:ascii="Times New Roman" w:hAnsi="Times New Roman" w:cs="Times New Roman"/>
          <w:color w:val="000000"/>
          <w:sz w:val="28"/>
          <w:szCs w:val="28"/>
          <w:lang w:eastAsia="uk-UA"/>
        </w:rPr>
        <w:t>кейсового</w:t>
      </w:r>
      <w:proofErr w:type="spellEnd"/>
      <w:r w:rsidRPr="007A1859">
        <w:rPr>
          <w:rFonts w:ascii="Times New Roman" w:hAnsi="Times New Roman" w:cs="Times New Roman"/>
          <w:color w:val="000000"/>
          <w:sz w:val="28"/>
          <w:szCs w:val="28"/>
          <w:lang w:eastAsia="uk-UA"/>
        </w:rPr>
        <w:t xml:space="preserve"> звітування про підозрілі операції (діяльність) своїх клієнтів; посилення вимог до виявлення СПФМ кінцевих бенефіціарних власників (контролерів) своїх клієнтів та звітування про </w:t>
      </w:r>
      <w:r w:rsidRPr="007A1859">
        <w:rPr>
          <w:rFonts w:ascii="Times New Roman" w:eastAsia="Times New Roman" w:hAnsi="Times New Roman" w:cs="Times New Roman"/>
          <w:color w:val="000000"/>
          <w:sz w:val="28"/>
          <w:szCs w:val="28"/>
          <w:lang w:eastAsia="uk-UA"/>
        </w:rPr>
        <w:t>розбіжності між відомостями про кінцевих бенефіціарних власників клієнта, які містяться в Єдиному державному реєстрі юридичних осіб, фізичних осіб - підприємців та громадських формувань, та інформацією про кінцевих бенефіціарних власників, отриманою суб’єктом первинного фінансового моніторингу в результаті здійснення належної перевірки клієнта; звітування про замороження активів, пов’язаних з тероризмом та його фінансуванням, розповсюдженням зброї масового знищення та його фінансуванням.</w:t>
      </w:r>
    </w:p>
    <w:p w:rsidR="00FA0583" w:rsidRDefault="00FC6CCB" w:rsidP="005F2C67">
      <w:pPr>
        <w:spacing w:after="15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 даний час, механізм</w:t>
      </w:r>
      <w:r w:rsidR="00214EC1">
        <w:rPr>
          <w:rFonts w:ascii="Times New Roman" w:eastAsia="Times New Roman" w:hAnsi="Times New Roman" w:cs="Times New Roman"/>
          <w:color w:val="000000"/>
          <w:sz w:val="28"/>
          <w:szCs w:val="28"/>
          <w:lang w:eastAsia="uk-UA"/>
        </w:rPr>
        <w:t xml:space="preserve"> взаємодії суб</w:t>
      </w:r>
      <w:r w:rsidR="005665B9" w:rsidRPr="005665B9">
        <w:rPr>
          <w:rFonts w:ascii="Times New Roman" w:eastAsia="Times New Roman" w:hAnsi="Times New Roman" w:cs="Times New Roman"/>
          <w:color w:val="000000"/>
          <w:sz w:val="28"/>
          <w:szCs w:val="28"/>
          <w:lang w:eastAsia="uk-UA"/>
        </w:rPr>
        <w:t>’</w:t>
      </w:r>
      <w:r w:rsidR="00214EC1">
        <w:rPr>
          <w:rFonts w:ascii="Times New Roman" w:eastAsia="Times New Roman" w:hAnsi="Times New Roman" w:cs="Times New Roman"/>
          <w:color w:val="000000"/>
          <w:sz w:val="28"/>
          <w:szCs w:val="28"/>
          <w:lang w:eastAsia="uk-UA"/>
        </w:rPr>
        <w:t>єктів первинного фінансового моніторингу та Державної служби фінансового моніторингу України визначено наказом Міністерства ф</w:t>
      </w:r>
      <w:r>
        <w:rPr>
          <w:rFonts w:ascii="Times New Roman" w:eastAsia="Times New Roman" w:hAnsi="Times New Roman" w:cs="Times New Roman"/>
          <w:color w:val="000000"/>
          <w:sz w:val="28"/>
          <w:szCs w:val="28"/>
          <w:lang w:eastAsia="uk-UA"/>
        </w:rPr>
        <w:t>інансів України від 2</w:t>
      </w:r>
      <w:r w:rsidR="00A946E0">
        <w:rPr>
          <w:rFonts w:ascii="Times New Roman" w:eastAsia="Times New Roman" w:hAnsi="Times New Roman" w:cs="Times New Roman"/>
          <w:color w:val="000000"/>
          <w:sz w:val="28"/>
          <w:szCs w:val="28"/>
          <w:lang w:eastAsia="uk-UA"/>
        </w:rPr>
        <w:t>4 листопада</w:t>
      </w:r>
      <w:r w:rsidR="00214EC1">
        <w:rPr>
          <w:rFonts w:ascii="Times New Roman" w:eastAsia="Times New Roman" w:hAnsi="Times New Roman" w:cs="Times New Roman"/>
          <w:color w:val="000000"/>
          <w:sz w:val="28"/>
          <w:szCs w:val="28"/>
          <w:lang w:eastAsia="uk-UA"/>
        </w:rPr>
        <w:t xml:space="preserve"> 2015 року № 1085</w:t>
      </w:r>
      <w:r>
        <w:rPr>
          <w:rFonts w:ascii="Times New Roman" w:eastAsia="Times New Roman" w:hAnsi="Times New Roman" w:cs="Times New Roman"/>
          <w:color w:val="000000"/>
          <w:sz w:val="28"/>
          <w:szCs w:val="28"/>
          <w:lang w:eastAsia="uk-UA"/>
        </w:rPr>
        <w:t>. В свою чергу наказом Міністер</w:t>
      </w:r>
      <w:r w:rsidR="00A946E0">
        <w:rPr>
          <w:rFonts w:ascii="Times New Roman" w:eastAsia="Times New Roman" w:hAnsi="Times New Roman" w:cs="Times New Roman"/>
          <w:color w:val="000000"/>
          <w:sz w:val="28"/>
          <w:szCs w:val="28"/>
          <w:lang w:eastAsia="uk-UA"/>
        </w:rPr>
        <w:t xml:space="preserve">ства фінансів України від 29 січня </w:t>
      </w:r>
      <w:r>
        <w:rPr>
          <w:rFonts w:ascii="Times New Roman" w:eastAsia="Times New Roman" w:hAnsi="Times New Roman" w:cs="Times New Roman"/>
          <w:color w:val="000000"/>
          <w:sz w:val="28"/>
          <w:szCs w:val="28"/>
          <w:lang w:eastAsia="uk-UA"/>
        </w:rPr>
        <w:t>2016 року № 24</w:t>
      </w:r>
      <w:r w:rsidR="00214EC1">
        <w:rPr>
          <w:rFonts w:ascii="Times New Roman" w:eastAsia="Times New Roman" w:hAnsi="Times New Roman" w:cs="Times New Roman"/>
          <w:color w:val="000000"/>
          <w:sz w:val="28"/>
          <w:szCs w:val="28"/>
          <w:lang w:eastAsia="uk-UA"/>
        </w:rPr>
        <w:t xml:space="preserve"> </w:t>
      </w:r>
      <w:r w:rsidR="005665B9">
        <w:rPr>
          <w:rFonts w:ascii="Times New Roman" w:eastAsia="Times New Roman" w:hAnsi="Times New Roman" w:cs="Times New Roman"/>
          <w:color w:val="000000"/>
          <w:sz w:val="28"/>
          <w:szCs w:val="28"/>
          <w:lang w:eastAsia="uk-UA"/>
        </w:rPr>
        <w:lastRenderedPageBreak/>
        <w:t>затверджено форми обліку та подання інформації, пов</w:t>
      </w:r>
      <w:r w:rsidR="005665B9" w:rsidRPr="005665B9">
        <w:rPr>
          <w:rFonts w:ascii="Times New Roman" w:eastAsia="Times New Roman" w:hAnsi="Times New Roman" w:cs="Times New Roman"/>
          <w:color w:val="000000"/>
          <w:sz w:val="28"/>
          <w:szCs w:val="28"/>
          <w:lang w:eastAsia="uk-UA"/>
        </w:rPr>
        <w:t>’</w:t>
      </w:r>
      <w:r w:rsidR="005665B9">
        <w:rPr>
          <w:rFonts w:ascii="Times New Roman" w:eastAsia="Times New Roman" w:hAnsi="Times New Roman" w:cs="Times New Roman"/>
          <w:color w:val="000000"/>
          <w:sz w:val="28"/>
          <w:szCs w:val="28"/>
          <w:lang w:eastAsia="uk-UA"/>
        </w:rPr>
        <w:t>язаної із здійсненням фінансового моніторингу та інстр</w:t>
      </w:r>
      <w:r>
        <w:rPr>
          <w:rFonts w:ascii="Times New Roman" w:eastAsia="Times New Roman" w:hAnsi="Times New Roman" w:cs="Times New Roman"/>
          <w:color w:val="000000"/>
          <w:sz w:val="28"/>
          <w:szCs w:val="28"/>
          <w:lang w:eastAsia="uk-UA"/>
        </w:rPr>
        <w:t>укції щодо їх заповнення</w:t>
      </w:r>
      <w:r w:rsidR="005665B9">
        <w:rPr>
          <w:rFonts w:ascii="Times New Roman" w:eastAsia="Times New Roman" w:hAnsi="Times New Roman" w:cs="Times New Roman"/>
          <w:color w:val="000000"/>
          <w:sz w:val="28"/>
          <w:szCs w:val="28"/>
          <w:lang w:eastAsia="uk-UA"/>
        </w:rPr>
        <w:t xml:space="preserve">.  </w:t>
      </w:r>
    </w:p>
    <w:p w:rsidR="00FD50F5" w:rsidRDefault="005F2C67" w:rsidP="00CE3497">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Водночас, зазначені накази Міністерства фінансів України не відповідають</w:t>
      </w:r>
      <w:r w:rsidR="00A7687B">
        <w:rPr>
          <w:rFonts w:ascii="Times New Roman" w:eastAsia="Times New Roman" w:hAnsi="Times New Roman" w:cs="Times New Roman"/>
          <w:color w:val="000000"/>
          <w:sz w:val="28"/>
          <w:szCs w:val="28"/>
          <w:lang w:eastAsia="uk-UA"/>
        </w:rPr>
        <w:t xml:space="preserve"> положення</w:t>
      </w:r>
      <w:r w:rsidR="00FD50F5">
        <w:rPr>
          <w:rFonts w:ascii="Times New Roman" w:eastAsia="Times New Roman" w:hAnsi="Times New Roman" w:cs="Times New Roman"/>
          <w:color w:val="000000"/>
          <w:sz w:val="28"/>
          <w:szCs w:val="28"/>
          <w:lang w:eastAsia="uk-UA"/>
        </w:rPr>
        <w:t>м Закону з ряду причин, зокрема:</w:t>
      </w:r>
    </w:p>
    <w:p w:rsidR="00FD50F5" w:rsidRDefault="00FD50F5" w:rsidP="00CE3497">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Pr>
          <w:rFonts w:ascii="Times New Roman" w:hAnsi="Times New Roman" w:cs="Times New Roman"/>
          <w:bCs/>
          <w:sz w:val="28"/>
          <w:szCs w:val="28"/>
        </w:rPr>
        <w:t>нормами</w:t>
      </w:r>
      <w:r w:rsidRPr="00B308D7">
        <w:rPr>
          <w:rFonts w:ascii="Times New Roman" w:hAnsi="Times New Roman" w:cs="Times New Roman"/>
          <w:bCs/>
          <w:sz w:val="28"/>
          <w:szCs w:val="28"/>
        </w:rPr>
        <w:t xml:space="preserve"> Закону</w:t>
      </w:r>
      <w:r>
        <w:rPr>
          <w:rFonts w:ascii="Times New Roman" w:hAnsi="Times New Roman" w:cs="Times New Roman"/>
          <w:bCs/>
          <w:sz w:val="28"/>
          <w:szCs w:val="28"/>
        </w:rPr>
        <w:t xml:space="preserve"> змінено види повідомлень про фінансові операції, які підлягають</w:t>
      </w:r>
      <w:r w:rsidRPr="00A6621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фінансовому моніторингу та іншу інформацію</w:t>
      </w:r>
      <w:r w:rsidRPr="002B5841">
        <w:rPr>
          <w:rFonts w:ascii="Times New Roman" w:eastAsia="Times New Roman" w:hAnsi="Times New Roman" w:cs="Times New Roman"/>
          <w:color w:val="000000"/>
          <w:sz w:val="28"/>
          <w:szCs w:val="28"/>
          <w:lang w:eastAsia="uk-UA"/>
        </w:rPr>
        <w:t>, що може бути пов’язана з проведенням фінансового моніто</w:t>
      </w:r>
      <w:r>
        <w:rPr>
          <w:rFonts w:ascii="Times New Roman" w:eastAsia="Times New Roman" w:hAnsi="Times New Roman" w:cs="Times New Roman"/>
          <w:color w:val="000000"/>
          <w:sz w:val="28"/>
          <w:szCs w:val="28"/>
          <w:lang w:eastAsia="uk-UA"/>
        </w:rPr>
        <w:t>рингу;</w:t>
      </w:r>
    </w:p>
    <w:p w:rsidR="00CE3497" w:rsidRDefault="00FD50F5" w:rsidP="00CE3497">
      <w:pPr>
        <w:spacing w:after="120" w:line="240" w:lineRule="auto"/>
        <w:ind w:firstLine="709"/>
        <w:jc w:val="both"/>
        <w:rPr>
          <w:rFonts w:ascii="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B308D7">
        <w:rPr>
          <w:rFonts w:ascii="Times New Roman" w:hAnsi="Times New Roman" w:cs="Times New Roman"/>
          <w:bCs/>
          <w:sz w:val="28"/>
          <w:szCs w:val="28"/>
        </w:rPr>
        <w:t xml:space="preserve">визначено </w:t>
      </w:r>
      <w:r w:rsidRPr="00CE3497">
        <w:rPr>
          <w:rFonts w:ascii="Times New Roman" w:hAnsi="Times New Roman" w:cs="Times New Roman"/>
          <w:bCs/>
          <w:sz w:val="28"/>
          <w:szCs w:val="28"/>
        </w:rPr>
        <w:t xml:space="preserve">обов’язок </w:t>
      </w:r>
      <w:r>
        <w:rPr>
          <w:rFonts w:ascii="Times New Roman" w:hAnsi="Times New Roman" w:cs="Times New Roman"/>
          <w:color w:val="000000"/>
          <w:sz w:val="28"/>
          <w:szCs w:val="28"/>
          <w:lang w:eastAsia="uk-UA"/>
        </w:rPr>
        <w:t>СПФМ</w:t>
      </w:r>
      <w:r w:rsidRPr="00B308D7">
        <w:rPr>
          <w:rFonts w:ascii="Times New Roman" w:hAnsi="Times New Roman" w:cs="Times New Roman"/>
          <w:color w:val="000000"/>
          <w:sz w:val="28"/>
          <w:szCs w:val="28"/>
          <w:lang w:eastAsia="uk-UA"/>
        </w:rPr>
        <w:t xml:space="preserve"> щодо </w:t>
      </w:r>
      <w:r>
        <w:rPr>
          <w:rFonts w:ascii="Times New Roman" w:hAnsi="Times New Roman" w:cs="Times New Roman"/>
          <w:color w:val="000000"/>
          <w:sz w:val="28"/>
          <w:szCs w:val="28"/>
          <w:lang w:eastAsia="uk-UA"/>
        </w:rPr>
        <w:t xml:space="preserve">застосування ризик-орієнтованого підходу при проведенні належної перевірки своїх клієнтів та відповідно перехід до кейсового звітування про підозрілі операції (діяльність) своїх клієнтів; </w:t>
      </w:r>
    </w:p>
    <w:p w:rsidR="00CE3497" w:rsidRDefault="00FD50F5" w:rsidP="00CE3497">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посилення вимог до виявлення СПФМ кінцевих бенефіціарних власників (контролерів) своїх клієнтів та звітування про </w:t>
      </w:r>
      <w:r w:rsidRPr="002B5841">
        <w:rPr>
          <w:rFonts w:ascii="Times New Roman" w:eastAsia="Times New Roman" w:hAnsi="Times New Roman" w:cs="Times New Roman"/>
          <w:color w:val="000000"/>
          <w:sz w:val="28"/>
          <w:szCs w:val="28"/>
          <w:lang w:eastAsia="uk-UA"/>
        </w:rPr>
        <w:t>розбіжності між відомостями про кінцевих бенефіціарних власників клієнта, які містяться в Єдиному державному реєстрі юридичних осіб, фізичних осіб - підприємців та громадських формувань, та інформацією про кінцевих бенефіціарних власників, отриманою суб’єктом первинного фінансового моніторингу в результаті здійснення належної перевірки клієнта</w:t>
      </w:r>
      <w:r>
        <w:rPr>
          <w:rFonts w:ascii="Times New Roman" w:eastAsia="Times New Roman" w:hAnsi="Times New Roman" w:cs="Times New Roman"/>
          <w:color w:val="000000"/>
          <w:sz w:val="28"/>
          <w:szCs w:val="28"/>
          <w:lang w:eastAsia="uk-UA"/>
        </w:rPr>
        <w:t xml:space="preserve">; </w:t>
      </w:r>
    </w:p>
    <w:p w:rsidR="00FD50F5" w:rsidRPr="007F2E09" w:rsidRDefault="00FD50F5" w:rsidP="00CE3497">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звітування про </w:t>
      </w:r>
      <w:r w:rsidRPr="007F2E09">
        <w:rPr>
          <w:rFonts w:ascii="Times New Roman" w:eastAsia="Times New Roman" w:hAnsi="Times New Roman" w:cs="Times New Roman"/>
          <w:color w:val="000000"/>
          <w:sz w:val="28"/>
          <w:szCs w:val="28"/>
          <w:lang w:eastAsia="uk-UA"/>
        </w:rPr>
        <w:t>замороження активів, пов’язаних з тероризмом та його фінансуванням, розповсюдженням зброї масового</w:t>
      </w:r>
      <w:r w:rsidR="00523FDC">
        <w:rPr>
          <w:rFonts w:ascii="Times New Roman" w:eastAsia="Times New Roman" w:hAnsi="Times New Roman" w:cs="Times New Roman"/>
          <w:color w:val="000000"/>
          <w:sz w:val="28"/>
          <w:szCs w:val="28"/>
          <w:lang w:eastAsia="uk-UA"/>
        </w:rPr>
        <w:t xml:space="preserve"> знищення та його фінансуванням.</w:t>
      </w:r>
    </w:p>
    <w:p w:rsidR="00D31B5B" w:rsidRDefault="00B3651E" w:rsidP="002F239A">
      <w:pPr>
        <w:spacing w:after="15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зв’язку з цим, прое</w:t>
      </w:r>
      <w:r w:rsidR="00523FDC">
        <w:rPr>
          <w:rFonts w:ascii="Times New Roman" w:eastAsia="Times New Roman" w:hAnsi="Times New Roman" w:cs="Times New Roman"/>
          <w:color w:val="000000"/>
          <w:sz w:val="28"/>
          <w:szCs w:val="28"/>
          <w:lang w:eastAsia="uk-UA"/>
        </w:rPr>
        <w:t>ктом</w:t>
      </w:r>
      <w:r w:rsidR="00D31B5B">
        <w:rPr>
          <w:rFonts w:ascii="Times New Roman" w:eastAsia="Times New Roman" w:hAnsi="Times New Roman" w:cs="Times New Roman"/>
          <w:color w:val="000000"/>
          <w:sz w:val="28"/>
          <w:szCs w:val="28"/>
          <w:lang w:eastAsia="uk-UA"/>
        </w:rPr>
        <w:t xml:space="preserve"> наказу</w:t>
      </w:r>
      <w:r w:rsidR="00523FDC">
        <w:rPr>
          <w:rFonts w:ascii="Times New Roman" w:eastAsia="Times New Roman" w:hAnsi="Times New Roman" w:cs="Times New Roman"/>
          <w:color w:val="000000"/>
          <w:sz w:val="28"/>
          <w:szCs w:val="28"/>
          <w:lang w:eastAsia="uk-UA"/>
        </w:rPr>
        <w:t xml:space="preserve"> пропонується також визнати такими, що втратили чинність, </w:t>
      </w:r>
      <w:r w:rsidR="00D56BD5">
        <w:rPr>
          <w:rFonts w:ascii="Times New Roman" w:eastAsia="Times New Roman" w:hAnsi="Times New Roman" w:cs="Times New Roman"/>
          <w:color w:val="000000"/>
          <w:sz w:val="28"/>
          <w:szCs w:val="28"/>
          <w:lang w:eastAsia="uk-UA"/>
        </w:rPr>
        <w:t>накази:</w:t>
      </w:r>
    </w:p>
    <w:p w:rsidR="00D56BD5" w:rsidRPr="00C86846" w:rsidRDefault="006C52E2" w:rsidP="00D56BD5">
      <w:pPr>
        <w:spacing w:after="15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themeColor="text1"/>
          <w:sz w:val="28"/>
          <w:szCs w:val="28"/>
          <w:lang w:eastAsia="uk-UA"/>
        </w:rPr>
        <w:t xml:space="preserve">- від 24 листопада </w:t>
      </w:r>
      <w:r w:rsidR="00D56BD5" w:rsidRPr="00C86846">
        <w:rPr>
          <w:rFonts w:ascii="Times New Roman" w:eastAsia="Times New Roman" w:hAnsi="Times New Roman" w:cs="Times New Roman"/>
          <w:color w:val="000000" w:themeColor="text1"/>
          <w:sz w:val="28"/>
          <w:szCs w:val="28"/>
          <w:lang w:eastAsia="uk-UA"/>
        </w:rPr>
        <w:t>2015 року № 1085 «Про затвердження Порядку електронної взаємодії суб’єктів первинного фінансового моніторингу та Державної служби фінансового моніторингу України», зареєстрований у Мініст</w:t>
      </w:r>
      <w:r>
        <w:rPr>
          <w:rFonts w:ascii="Times New Roman" w:eastAsia="Times New Roman" w:hAnsi="Times New Roman" w:cs="Times New Roman"/>
          <w:color w:val="000000" w:themeColor="text1"/>
          <w:sz w:val="28"/>
          <w:szCs w:val="28"/>
          <w:lang w:eastAsia="uk-UA"/>
        </w:rPr>
        <w:t>ерстві юстиції України 18 грудня</w:t>
      </w:r>
      <w:r w:rsidR="00D56BD5" w:rsidRPr="00C86846">
        <w:rPr>
          <w:rFonts w:ascii="Times New Roman" w:eastAsia="Times New Roman" w:hAnsi="Times New Roman" w:cs="Times New Roman"/>
          <w:color w:val="000000" w:themeColor="text1"/>
          <w:sz w:val="28"/>
          <w:szCs w:val="28"/>
          <w:lang w:eastAsia="uk-UA"/>
        </w:rPr>
        <w:t xml:space="preserve"> 2015 ро</w:t>
      </w:r>
      <w:r w:rsidR="00D56BD5" w:rsidRPr="00C86846">
        <w:rPr>
          <w:rFonts w:ascii="Times New Roman" w:eastAsia="Times New Roman" w:hAnsi="Times New Roman" w:cs="Times New Roman"/>
          <w:color w:val="000000"/>
          <w:sz w:val="28"/>
          <w:szCs w:val="28"/>
          <w:lang w:eastAsia="uk-UA"/>
        </w:rPr>
        <w:t>ку за № 1593/28038.</w:t>
      </w:r>
    </w:p>
    <w:p w:rsidR="00D56BD5" w:rsidRDefault="006C52E2" w:rsidP="00D56BD5">
      <w:pPr>
        <w:spacing w:after="15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від 29 січня </w:t>
      </w:r>
      <w:r w:rsidR="00D56BD5">
        <w:rPr>
          <w:rFonts w:ascii="Times New Roman" w:eastAsia="Times New Roman" w:hAnsi="Times New Roman" w:cs="Times New Roman"/>
          <w:color w:val="000000"/>
          <w:sz w:val="28"/>
          <w:szCs w:val="28"/>
          <w:lang w:eastAsia="uk-UA"/>
        </w:rPr>
        <w:t>2016</w:t>
      </w:r>
      <w:r w:rsidR="00FC6CCB">
        <w:rPr>
          <w:rFonts w:ascii="Times New Roman" w:eastAsia="Times New Roman" w:hAnsi="Times New Roman" w:cs="Times New Roman"/>
          <w:color w:val="000000"/>
          <w:sz w:val="28"/>
          <w:szCs w:val="28"/>
          <w:lang w:eastAsia="uk-UA"/>
        </w:rPr>
        <w:t xml:space="preserve"> року</w:t>
      </w:r>
      <w:r w:rsidR="00D56BD5">
        <w:rPr>
          <w:rFonts w:ascii="Times New Roman" w:eastAsia="Times New Roman" w:hAnsi="Times New Roman" w:cs="Times New Roman"/>
          <w:color w:val="000000"/>
          <w:sz w:val="28"/>
          <w:szCs w:val="28"/>
          <w:lang w:eastAsia="uk-UA"/>
        </w:rPr>
        <w:t xml:space="preserve"> № 24 «</w:t>
      </w:r>
      <w:r w:rsidR="00D56BD5" w:rsidRPr="00C86846">
        <w:rPr>
          <w:rFonts w:ascii="Times New Roman" w:eastAsia="Times New Roman" w:hAnsi="Times New Roman" w:cs="Times New Roman"/>
          <w:color w:val="000000"/>
          <w:sz w:val="28"/>
          <w:szCs w:val="28"/>
          <w:lang w:eastAsia="uk-UA"/>
        </w:rPr>
        <w:t>Про затвердження форм об</w:t>
      </w:r>
      <w:r w:rsidR="00D56BD5">
        <w:rPr>
          <w:rFonts w:ascii="Times New Roman" w:eastAsia="Times New Roman" w:hAnsi="Times New Roman" w:cs="Times New Roman"/>
          <w:color w:val="000000"/>
          <w:sz w:val="28"/>
          <w:szCs w:val="28"/>
          <w:lang w:eastAsia="uk-UA"/>
        </w:rPr>
        <w:t>ліку та подання інформації, пов’</w:t>
      </w:r>
      <w:r w:rsidR="00D56BD5" w:rsidRPr="00C86846">
        <w:rPr>
          <w:rFonts w:ascii="Times New Roman" w:eastAsia="Times New Roman" w:hAnsi="Times New Roman" w:cs="Times New Roman"/>
          <w:color w:val="000000"/>
          <w:sz w:val="28"/>
          <w:szCs w:val="28"/>
          <w:lang w:eastAsia="uk-UA"/>
        </w:rPr>
        <w:t>язаної із здійсненням фінансового моніторингу, т</w:t>
      </w:r>
      <w:r w:rsidR="00D56BD5">
        <w:rPr>
          <w:rFonts w:ascii="Times New Roman" w:eastAsia="Times New Roman" w:hAnsi="Times New Roman" w:cs="Times New Roman"/>
          <w:color w:val="000000"/>
          <w:sz w:val="28"/>
          <w:szCs w:val="28"/>
          <w:lang w:eastAsia="uk-UA"/>
        </w:rPr>
        <w:t>а інструкції щодо їх заповнення»</w:t>
      </w:r>
      <w:r w:rsidR="00FC6CCB">
        <w:rPr>
          <w:rFonts w:ascii="Times New Roman" w:eastAsia="Times New Roman" w:hAnsi="Times New Roman" w:cs="Times New Roman"/>
          <w:color w:val="000000"/>
          <w:sz w:val="28"/>
          <w:szCs w:val="28"/>
          <w:lang w:eastAsia="uk-UA"/>
        </w:rPr>
        <w:t xml:space="preserve"> </w:t>
      </w:r>
      <w:r w:rsidR="00FC6CCB" w:rsidRPr="00C86846">
        <w:rPr>
          <w:rFonts w:ascii="Times New Roman" w:eastAsia="Times New Roman" w:hAnsi="Times New Roman" w:cs="Times New Roman"/>
          <w:color w:val="000000" w:themeColor="text1"/>
          <w:sz w:val="28"/>
          <w:szCs w:val="28"/>
          <w:lang w:eastAsia="uk-UA"/>
        </w:rPr>
        <w:t>зареєстрований у</w:t>
      </w:r>
      <w:r w:rsidR="00FC6CCB">
        <w:rPr>
          <w:rFonts w:ascii="Times New Roman" w:eastAsia="Times New Roman" w:hAnsi="Times New Roman" w:cs="Times New Roman"/>
          <w:color w:val="000000" w:themeColor="text1"/>
          <w:sz w:val="28"/>
          <w:szCs w:val="28"/>
          <w:lang w:eastAsia="uk-UA"/>
        </w:rPr>
        <w:t xml:space="preserve"> Міні</w:t>
      </w:r>
      <w:r>
        <w:rPr>
          <w:rFonts w:ascii="Times New Roman" w:eastAsia="Times New Roman" w:hAnsi="Times New Roman" w:cs="Times New Roman"/>
          <w:color w:val="000000" w:themeColor="text1"/>
          <w:sz w:val="28"/>
          <w:szCs w:val="28"/>
          <w:lang w:eastAsia="uk-UA"/>
        </w:rPr>
        <w:t xml:space="preserve">стерстві юстиції України </w:t>
      </w:r>
      <w:r>
        <w:rPr>
          <w:rFonts w:ascii="Times New Roman" w:eastAsia="Times New Roman" w:hAnsi="Times New Roman" w:cs="Times New Roman"/>
          <w:color w:val="000000" w:themeColor="text1"/>
          <w:sz w:val="28"/>
          <w:szCs w:val="28"/>
          <w:lang w:eastAsia="uk-UA"/>
        </w:rPr>
        <w:br/>
        <w:t xml:space="preserve">16 лютого </w:t>
      </w:r>
      <w:r w:rsidR="00FC6CCB">
        <w:rPr>
          <w:rFonts w:ascii="Times New Roman" w:eastAsia="Times New Roman" w:hAnsi="Times New Roman" w:cs="Times New Roman"/>
          <w:color w:val="000000" w:themeColor="text1"/>
          <w:sz w:val="28"/>
          <w:szCs w:val="28"/>
          <w:lang w:eastAsia="uk-UA"/>
        </w:rPr>
        <w:t>2016</w:t>
      </w:r>
      <w:r w:rsidR="00FC6CCB" w:rsidRPr="00C86846">
        <w:rPr>
          <w:rFonts w:ascii="Times New Roman" w:eastAsia="Times New Roman" w:hAnsi="Times New Roman" w:cs="Times New Roman"/>
          <w:color w:val="000000" w:themeColor="text1"/>
          <w:sz w:val="28"/>
          <w:szCs w:val="28"/>
          <w:lang w:eastAsia="uk-UA"/>
        </w:rPr>
        <w:t xml:space="preserve"> ро</w:t>
      </w:r>
      <w:r w:rsidR="00FC6CCB">
        <w:rPr>
          <w:rFonts w:ascii="Times New Roman" w:eastAsia="Times New Roman" w:hAnsi="Times New Roman" w:cs="Times New Roman"/>
          <w:color w:val="000000"/>
          <w:sz w:val="28"/>
          <w:szCs w:val="28"/>
          <w:lang w:eastAsia="uk-UA"/>
        </w:rPr>
        <w:t>ку за № 241/28371</w:t>
      </w:r>
      <w:r w:rsidR="003B4839">
        <w:rPr>
          <w:rFonts w:ascii="Times New Roman" w:eastAsia="Times New Roman" w:hAnsi="Times New Roman" w:cs="Times New Roman"/>
          <w:color w:val="000000"/>
          <w:sz w:val="28"/>
          <w:szCs w:val="28"/>
          <w:lang w:eastAsia="uk-UA"/>
        </w:rPr>
        <w:t>(із змінами)</w:t>
      </w:r>
      <w:r w:rsidR="00D56BD5">
        <w:rPr>
          <w:rFonts w:ascii="Times New Roman" w:eastAsia="Times New Roman" w:hAnsi="Times New Roman" w:cs="Times New Roman"/>
          <w:color w:val="000000"/>
          <w:sz w:val="28"/>
          <w:szCs w:val="28"/>
          <w:lang w:eastAsia="uk-UA"/>
        </w:rPr>
        <w:t>.</w:t>
      </w:r>
    </w:p>
    <w:p w:rsidR="001C39DE" w:rsidRPr="0020774D" w:rsidRDefault="00523FDC" w:rsidP="00523FDC">
      <w:pPr>
        <w:pStyle w:val="1"/>
        <w:spacing w:after="120"/>
        <w:ind w:firstLine="567"/>
        <w:jc w:val="center"/>
        <w:rPr>
          <w:rFonts w:ascii="Times New Roman" w:hAnsi="Times New Roman"/>
          <w:sz w:val="28"/>
          <w:szCs w:val="28"/>
        </w:rPr>
      </w:pPr>
      <w:r>
        <w:rPr>
          <w:rFonts w:ascii="Times New Roman" w:hAnsi="Times New Roman"/>
          <w:sz w:val="28"/>
          <w:szCs w:val="28"/>
        </w:rPr>
        <w:t>Основні</w:t>
      </w:r>
      <w:r w:rsidR="001C39DE" w:rsidRPr="0020774D">
        <w:rPr>
          <w:rFonts w:ascii="Times New Roman" w:hAnsi="Times New Roman"/>
          <w:sz w:val="28"/>
          <w:szCs w:val="28"/>
        </w:rPr>
        <w:t xml:space="preserve"> груп</w:t>
      </w:r>
      <w:r>
        <w:rPr>
          <w:rFonts w:ascii="Times New Roman" w:hAnsi="Times New Roman"/>
          <w:sz w:val="28"/>
          <w:szCs w:val="28"/>
        </w:rPr>
        <w:t>и</w:t>
      </w:r>
      <w:r w:rsidR="001C39DE" w:rsidRPr="0020774D">
        <w:rPr>
          <w:rFonts w:ascii="Times New Roman" w:hAnsi="Times New Roman"/>
          <w:sz w:val="28"/>
          <w:szCs w:val="28"/>
        </w:rPr>
        <w:t>,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1"/>
        <w:gridCol w:w="1819"/>
        <w:gridCol w:w="1678"/>
      </w:tblGrid>
      <w:tr w:rsidR="001C39DE" w:rsidRPr="0020774D" w:rsidTr="00E56393">
        <w:tc>
          <w:tcPr>
            <w:tcW w:w="6204" w:type="dxa"/>
          </w:tcPr>
          <w:p w:rsidR="001C39DE" w:rsidRPr="0020774D" w:rsidRDefault="001C39DE" w:rsidP="00E56393">
            <w:pPr>
              <w:spacing w:after="0" w:line="240" w:lineRule="auto"/>
              <w:jc w:val="center"/>
              <w:rPr>
                <w:rFonts w:ascii="Times New Roman" w:hAnsi="Times New Roman"/>
                <w:sz w:val="24"/>
                <w:szCs w:val="24"/>
              </w:rPr>
            </w:pPr>
          </w:p>
        </w:tc>
        <w:tc>
          <w:tcPr>
            <w:tcW w:w="1842" w:type="dxa"/>
          </w:tcPr>
          <w:p w:rsidR="001C39DE" w:rsidRPr="0020774D" w:rsidRDefault="001C39DE" w:rsidP="00E56393">
            <w:pPr>
              <w:spacing w:after="0" w:line="240" w:lineRule="auto"/>
              <w:jc w:val="center"/>
              <w:rPr>
                <w:rFonts w:ascii="Times New Roman" w:hAnsi="Times New Roman"/>
                <w:sz w:val="24"/>
                <w:szCs w:val="24"/>
              </w:rPr>
            </w:pPr>
            <w:r w:rsidRPr="0020774D">
              <w:rPr>
                <w:rFonts w:ascii="Times New Roman" w:hAnsi="Times New Roman"/>
                <w:sz w:val="24"/>
                <w:szCs w:val="24"/>
              </w:rPr>
              <w:t>так</w:t>
            </w:r>
          </w:p>
        </w:tc>
        <w:tc>
          <w:tcPr>
            <w:tcW w:w="1701" w:type="dxa"/>
          </w:tcPr>
          <w:p w:rsidR="001C39DE" w:rsidRPr="0020774D" w:rsidRDefault="001C39DE" w:rsidP="00E56393">
            <w:pPr>
              <w:spacing w:after="0" w:line="240" w:lineRule="auto"/>
              <w:jc w:val="center"/>
              <w:rPr>
                <w:rFonts w:ascii="Times New Roman" w:hAnsi="Times New Roman"/>
                <w:sz w:val="24"/>
                <w:szCs w:val="24"/>
              </w:rPr>
            </w:pPr>
            <w:r w:rsidRPr="0020774D">
              <w:rPr>
                <w:rFonts w:ascii="Times New Roman" w:hAnsi="Times New Roman"/>
                <w:sz w:val="24"/>
                <w:szCs w:val="24"/>
              </w:rPr>
              <w:t>ні</w:t>
            </w:r>
          </w:p>
        </w:tc>
      </w:tr>
      <w:tr w:rsidR="001C39DE" w:rsidRPr="0020774D" w:rsidTr="00E56393">
        <w:tc>
          <w:tcPr>
            <w:tcW w:w="6204" w:type="dxa"/>
          </w:tcPr>
          <w:p w:rsidR="001C39DE" w:rsidRPr="0020774D" w:rsidRDefault="001C39DE" w:rsidP="00E56393">
            <w:pPr>
              <w:spacing w:after="0" w:line="240" w:lineRule="auto"/>
              <w:jc w:val="both"/>
              <w:rPr>
                <w:rFonts w:ascii="Times New Roman" w:hAnsi="Times New Roman"/>
                <w:sz w:val="24"/>
                <w:szCs w:val="24"/>
              </w:rPr>
            </w:pPr>
            <w:r w:rsidRPr="0020774D">
              <w:rPr>
                <w:rFonts w:ascii="Times New Roman" w:hAnsi="Times New Roman"/>
                <w:sz w:val="24"/>
                <w:szCs w:val="24"/>
              </w:rPr>
              <w:t>Громадяни</w:t>
            </w:r>
          </w:p>
        </w:tc>
        <w:tc>
          <w:tcPr>
            <w:tcW w:w="1842" w:type="dxa"/>
          </w:tcPr>
          <w:p w:rsidR="001C39DE" w:rsidRPr="0020774D" w:rsidRDefault="001C39DE" w:rsidP="00E56393">
            <w:pPr>
              <w:spacing w:after="0" w:line="240" w:lineRule="auto"/>
              <w:jc w:val="both"/>
              <w:rPr>
                <w:rFonts w:ascii="Times New Roman" w:hAnsi="Times New Roman"/>
                <w:sz w:val="24"/>
                <w:szCs w:val="24"/>
              </w:rPr>
            </w:pPr>
          </w:p>
        </w:tc>
        <w:tc>
          <w:tcPr>
            <w:tcW w:w="1701" w:type="dxa"/>
          </w:tcPr>
          <w:p w:rsidR="001C39DE" w:rsidRPr="0020774D" w:rsidRDefault="001C39DE" w:rsidP="00E56393">
            <w:pPr>
              <w:spacing w:after="0" w:line="240" w:lineRule="auto"/>
              <w:jc w:val="both"/>
              <w:rPr>
                <w:rFonts w:ascii="Times New Roman" w:hAnsi="Times New Roman"/>
                <w:sz w:val="24"/>
                <w:szCs w:val="24"/>
              </w:rPr>
            </w:pPr>
            <w:r w:rsidRPr="0020774D">
              <w:rPr>
                <w:rFonts w:ascii="Times New Roman" w:hAnsi="Times New Roman"/>
                <w:sz w:val="24"/>
                <w:szCs w:val="24"/>
              </w:rPr>
              <w:t>+</w:t>
            </w:r>
          </w:p>
        </w:tc>
      </w:tr>
      <w:tr w:rsidR="001C39DE" w:rsidRPr="0020774D" w:rsidTr="00E56393">
        <w:tc>
          <w:tcPr>
            <w:tcW w:w="6204" w:type="dxa"/>
          </w:tcPr>
          <w:p w:rsidR="001C39DE" w:rsidRPr="0020774D" w:rsidRDefault="001C39DE" w:rsidP="00E56393">
            <w:pPr>
              <w:spacing w:after="0" w:line="240" w:lineRule="auto"/>
              <w:jc w:val="both"/>
              <w:rPr>
                <w:rFonts w:ascii="Times New Roman" w:hAnsi="Times New Roman"/>
                <w:sz w:val="24"/>
                <w:szCs w:val="24"/>
              </w:rPr>
            </w:pPr>
            <w:r w:rsidRPr="0020774D">
              <w:rPr>
                <w:rFonts w:ascii="Times New Roman" w:hAnsi="Times New Roman"/>
                <w:sz w:val="24"/>
                <w:szCs w:val="24"/>
              </w:rPr>
              <w:t>Держава</w:t>
            </w:r>
          </w:p>
        </w:tc>
        <w:tc>
          <w:tcPr>
            <w:tcW w:w="1842" w:type="dxa"/>
          </w:tcPr>
          <w:p w:rsidR="001C39DE" w:rsidRPr="0020774D" w:rsidRDefault="001C39DE" w:rsidP="00E56393">
            <w:pPr>
              <w:spacing w:after="0" w:line="240" w:lineRule="auto"/>
              <w:jc w:val="both"/>
              <w:rPr>
                <w:rFonts w:ascii="Times New Roman" w:hAnsi="Times New Roman"/>
                <w:sz w:val="24"/>
                <w:szCs w:val="24"/>
              </w:rPr>
            </w:pPr>
            <w:r w:rsidRPr="0020774D">
              <w:rPr>
                <w:rFonts w:ascii="Times New Roman" w:hAnsi="Times New Roman"/>
                <w:sz w:val="24"/>
                <w:szCs w:val="24"/>
              </w:rPr>
              <w:t>+</w:t>
            </w:r>
          </w:p>
        </w:tc>
        <w:tc>
          <w:tcPr>
            <w:tcW w:w="1701" w:type="dxa"/>
          </w:tcPr>
          <w:p w:rsidR="001C39DE" w:rsidRPr="0020774D" w:rsidRDefault="001C39DE" w:rsidP="00E56393">
            <w:pPr>
              <w:spacing w:after="0" w:line="240" w:lineRule="auto"/>
              <w:jc w:val="both"/>
              <w:rPr>
                <w:rFonts w:ascii="Times New Roman" w:hAnsi="Times New Roman"/>
                <w:sz w:val="24"/>
                <w:szCs w:val="24"/>
              </w:rPr>
            </w:pPr>
          </w:p>
        </w:tc>
      </w:tr>
      <w:tr w:rsidR="001C39DE" w:rsidRPr="0020774D" w:rsidTr="00E56393">
        <w:tc>
          <w:tcPr>
            <w:tcW w:w="6204" w:type="dxa"/>
          </w:tcPr>
          <w:p w:rsidR="001C39DE" w:rsidRPr="0020774D" w:rsidRDefault="001C39DE" w:rsidP="00E56393">
            <w:pPr>
              <w:spacing w:after="0" w:line="240" w:lineRule="auto"/>
              <w:jc w:val="both"/>
              <w:rPr>
                <w:rFonts w:ascii="Times New Roman" w:hAnsi="Times New Roman"/>
                <w:sz w:val="24"/>
                <w:szCs w:val="24"/>
              </w:rPr>
            </w:pPr>
            <w:r w:rsidRPr="0020774D">
              <w:rPr>
                <w:rFonts w:ascii="Times New Roman" w:hAnsi="Times New Roman"/>
                <w:sz w:val="24"/>
                <w:szCs w:val="24"/>
              </w:rPr>
              <w:t>Суб</w:t>
            </w:r>
            <w:r>
              <w:rPr>
                <w:rFonts w:ascii="Times New Roman" w:hAnsi="Times New Roman"/>
                <w:sz w:val="24"/>
                <w:szCs w:val="24"/>
              </w:rPr>
              <w:t>’</w:t>
            </w:r>
            <w:r w:rsidRPr="0020774D">
              <w:rPr>
                <w:rFonts w:ascii="Times New Roman" w:hAnsi="Times New Roman"/>
                <w:sz w:val="24"/>
                <w:szCs w:val="24"/>
              </w:rPr>
              <w:t>єкти господарювання</w:t>
            </w:r>
          </w:p>
        </w:tc>
        <w:tc>
          <w:tcPr>
            <w:tcW w:w="1842" w:type="dxa"/>
          </w:tcPr>
          <w:p w:rsidR="001C39DE" w:rsidRPr="0020774D" w:rsidRDefault="001C39DE" w:rsidP="00E56393">
            <w:pPr>
              <w:spacing w:after="0" w:line="240" w:lineRule="auto"/>
              <w:jc w:val="both"/>
              <w:rPr>
                <w:rFonts w:ascii="Times New Roman" w:hAnsi="Times New Roman"/>
                <w:sz w:val="24"/>
                <w:szCs w:val="24"/>
              </w:rPr>
            </w:pPr>
            <w:r w:rsidRPr="0020774D">
              <w:rPr>
                <w:rFonts w:ascii="Times New Roman" w:hAnsi="Times New Roman"/>
                <w:sz w:val="24"/>
                <w:szCs w:val="24"/>
              </w:rPr>
              <w:t>+</w:t>
            </w:r>
          </w:p>
        </w:tc>
        <w:tc>
          <w:tcPr>
            <w:tcW w:w="1701" w:type="dxa"/>
          </w:tcPr>
          <w:p w:rsidR="001C39DE" w:rsidRPr="0020774D" w:rsidRDefault="001C39DE" w:rsidP="00E56393">
            <w:pPr>
              <w:spacing w:after="0" w:line="240" w:lineRule="auto"/>
              <w:jc w:val="both"/>
              <w:rPr>
                <w:rFonts w:ascii="Times New Roman" w:hAnsi="Times New Roman"/>
                <w:sz w:val="24"/>
                <w:szCs w:val="24"/>
              </w:rPr>
            </w:pPr>
          </w:p>
        </w:tc>
      </w:tr>
      <w:tr w:rsidR="001C39DE" w:rsidRPr="0020774D" w:rsidTr="00E56393">
        <w:tc>
          <w:tcPr>
            <w:tcW w:w="6204" w:type="dxa"/>
          </w:tcPr>
          <w:p w:rsidR="001C39DE" w:rsidRPr="0020774D" w:rsidRDefault="001C39DE" w:rsidP="00E56393">
            <w:pPr>
              <w:spacing w:after="0" w:line="240" w:lineRule="auto"/>
              <w:jc w:val="both"/>
              <w:rPr>
                <w:rFonts w:ascii="Times New Roman" w:hAnsi="Times New Roman"/>
                <w:sz w:val="24"/>
                <w:szCs w:val="24"/>
              </w:rPr>
            </w:pPr>
            <w:r w:rsidRPr="0020774D">
              <w:rPr>
                <w:rFonts w:ascii="Times New Roman" w:hAnsi="Times New Roman"/>
                <w:sz w:val="24"/>
                <w:szCs w:val="24"/>
              </w:rPr>
              <w:t>у тому числі суб</w:t>
            </w:r>
            <w:r>
              <w:rPr>
                <w:rFonts w:ascii="Times New Roman" w:hAnsi="Times New Roman"/>
                <w:sz w:val="24"/>
                <w:szCs w:val="24"/>
              </w:rPr>
              <w:t>’</w:t>
            </w:r>
            <w:r w:rsidRPr="0020774D">
              <w:rPr>
                <w:rFonts w:ascii="Times New Roman" w:hAnsi="Times New Roman"/>
                <w:sz w:val="24"/>
                <w:szCs w:val="24"/>
              </w:rPr>
              <w:t>єкти малого підприємництва</w:t>
            </w:r>
            <w:r w:rsidR="00533D79">
              <w:rPr>
                <w:rFonts w:ascii="Times New Roman" w:hAnsi="Times New Roman"/>
                <w:sz w:val="24"/>
                <w:szCs w:val="24"/>
              </w:rPr>
              <w:t>*</w:t>
            </w:r>
          </w:p>
        </w:tc>
        <w:tc>
          <w:tcPr>
            <w:tcW w:w="1842" w:type="dxa"/>
          </w:tcPr>
          <w:p w:rsidR="001C39DE" w:rsidRPr="0020774D" w:rsidRDefault="001C39DE" w:rsidP="00E56393">
            <w:pPr>
              <w:spacing w:after="0" w:line="240" w:lineRule="auto"/>
              <w:jc w:val="both"/>
              <w:rPr>
                <w:rFonts w:ascii="Times New Roman" w:hAnsi="Times New Roman"/>
                <w:sz w:val="24"/>
                <w:szCs w:val="24"/>
              </w:rPr>
            </w:pPr>
            <w:r w:rsidRPr="0020774D">
              <w:rPr>
                <w:rFonts w:ascii="Times New Roman" w:hAnsi="Times New Roman"/>
                <w:sz w:val="24"/>
                <w:szCs w:val="24"/>
              </w:rPr>
              <w:t>+</w:t>
            </w:r>
          </w:p>
        </w:tc>
        <w:tc>
          <w:tcPr>
            <w:tcW w:w="1701" w:type="dxa"/>
          </w:tcPr>
          <w:p w:rsidR="001C39DE" w:rsidRPr="0020774D" w:rsidRDefault="001C39DE" w:rsidP="00E56393">
            <w:pPr>
              <w:spacing w:after="0" w:line="240" w:lineRule="auto"/>
              <w:jc w:val="both"/>
              <w:rPr>
                <w:rFonts w:ascii="Times New Roman" w:hAnsi="Times New Roman"/>
                <w:sz w:val="24"/>
                <w:szCs w:val="24"/>
              </w:rPr>
            </w:pPr>
          </w:p>
        </w:tc>
      </w:tr>
    </w:tbl>
    <w:p w:rsidR="00523FDC" w:rsidRPr="00533D79" w:rsidRDefault="00533D79" w:rsidP="006F3605">
      <w:pPr>
        <w:spacing w:before="120" w:after="150" w:line="240" w:lineRule="auto"/>
        <w:ind w:firstLine="450"/>
        <w:jc w:val="both"/>
        <w:rPr>
          <w:rFonts w:ascii="Times New Roman" w:eastAsia="Times New Roman" w:hAnsi="Times New Roman" w:cs="Times New Roman"/>
          <w:sz w:val="24"/>
          <w:szCs w:val="24"/>
          <w:lang w:eastAsia="ru-RU"/>
        </w:rPr>
      </w:pPr>
      <w:r w:rsidRPr="00533D79">
        <w:rPr>
          <w:rFonts w:ascii="Times New Roman" w:eastAsia="Times New Roman" w:hAnsi="Times New Roman" w:cs="Times New Roman"/>
          <w:sz w:val="24"/>
          <w:szCs w:val="24"/>
          <w:lang w:eastAsia="ru-RU"/>
        </w:rPr>
        <w:t>*Питому вагу суб’єктів малого підприємництва вказати неможливо, оскільки проблема однаково впливає на всіх суб’єктів господарювання незалежно від рівня доходу.</w:t>
      </w:r>
    </w:p>
    <w:p w:rsidR="00523FDC" w:rsidRDefault="00FD54E1" w:rsidP="00FD54E1">
      <w:pPr>
        <w:spacing w:after="12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Врегулювання зазначеного питання не може бути здійснено за допомогою:</w:t>
      </w:r>
    </w:p>
    <w:p w:rsidR="00FD54E1" w:rsidRDefault="00FD54E1" w:rsidP="00FD54E1">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ринкових механізмів, оскільки такі питання регулюються виключно нормативно-правовими актами;</w:t>
      </w:r>
    </w:p>
    <w:p w:rsidR="00FD54E1" w:rsidRDefault="00FD54E1" w:rsidP="00FD54E1">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чинного регуляторного акта, оскільки такий акт не відповідає положенням Закону.</w:t>
      </w:r>
    </w:p>
    <w:p w:rsidR="00E11080" w:rsidRDefault="001C39DE" w:rsidP="00E11080">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Врегулювання зазначених вище проблем може бути здійснено шляхом визначення </w:t>
      </w:r>
      <w:r w:rsidR="003B4839">
        <w:rPr>
          <w:rFonts w:ascii="Times New Roman" w:eastAsia="Times New Roman" w:hAnsi="Times New Roman" w:cs="Times New Roman"/>
          <w:sz w:val="28"/>
          <w:szCs w:val="28"/>
          <w:lang w:eastAsia="uk-UA"/>
        </w:rPr>
        <w:t>затвердження п</w:t>
      </w:r>
      <w:r w:rsidR="00E11080">
        <w:rPr>
          <w:rFonts w:ascii="Times New Roman" w:eastAsia="Times New Roman" w:hAnsi="Times New Roman" w:cs="Times New Roman"/>
          <w:sz w:val="28"/>
          <w:szCs w:val="28"/>
          <w:lang w:eastAsia="uk-UA"/>
        </w:rPr>
        <w:t xml:space="preserve">орядку </w:t>
      </w:r>
      <w:r w:rsidR="00E11080" w:rsidRPr="00C86846">
        <w:rPr>
          <w:rFonts w:ascii="Times New Roman" w:eastAsia="Times New Roman" w:hAnsi="Times New Roman" w:cs="Times New Roman"/>
          <w:sz w:val="28"/>
          <w:szCs w:val="28"/>
          <w:lang w:eastAsia="uk-UA"/>
        </w:rPr>
        <w:t>інформаційної взаємодії суб’єктів первинного фінансового моніторингу та Державної служби фінансового моніторингу України</w:t>
      </w:r>
      <w:r w:rsidR="00F0049B">
        <w:rPr>
          <w:rFonts w:ascii="Times New Roman" w:eastAsia="Times New Roman" w:hAnsi="Times New Roman" w:cs="Times New Roman"/>
          <w:sz w:val="28"/>
          <w:szCs w:val="28"/>
          <w:lang w:eastAsia="uk-UA"/>
        </w:rPr>
        <w:t xml:space="preserve"> та п</w:t>
      </w:r>
      <w:r w:rsidR="00E11080">
        <w:rPr>
          <w:rFonts w:ascii="Times New Roman" w:eastAsia="Times New Roman" w:hAnsi="Times New Roman" w:cs="Times New Roman"/>
          <w:sz w:val="28"/>
          <w:szCs w:val="28"/>
          <w:lang w:eastAsia="uk-UA"/>
        </w:rPr>
        <w:t xml:space="preserve">орядку </w:t>
      </w:r>
      <w:r w:rsidR="00E11080" w:rsidRPr="00C86846">
        <w:rPr>
          <w:rFonts w:ascii="Times New Roman" w:eastAsia="Times New Roman" w:hAnsi="Times New Roman" w:cs="Times New Roman"/>
          <w:sz w:val="28"/>
          <w:szCs w:val="28"/>
          <w:lang w:eastAsia="uk-UA"/>
        </w:rPr>
        <w:t>створення особистого кабінету</w:t>
      </w:r>
      <w:r w:rsidR="00C4146B">
        <w:rPr>
          <w:rFonts w:ascii="Times New Roman" w:eastAsia="Times New Roman" w:hAnsi="Times New Roman" w:cs="Times New Roman"/>
          <w:sz w:val="28"/>
          <w:szCs w:val="28"/>
          <w:lang w:eastAsia="uk-UA"/>
        </w:rPr>
        <w:t xml:space="preserve"> суб</w:t>
      </w:r>
      <w:r w:rsidR="00C4146B" w:rsidRPr="00C4146B">
        <w:rPr>
          <w:rFonts w:ascii="Times New Roman" w:eastAsia="Times New Roman" w:hAnsi="Times New Roman" w:cs="Times New Roman"/>
          <w:sz w:val="28"/>
          <w:szCs w:val="28"/>
          <w:lang w:eastAsia="uk-UA"/>
        </w:rPr>
        <w:t>’</w:t>
      </w:r>
      <w:r w:rsidR="00C4146B">
        <w:rPr>
          <w:rFonts w:ascii="Times New Roman" w:eastAsia="Times New Roman" w:hAnsi="Times New Roman" w:cs="Times New Roman"/>
          <w:sz w:val="28"/>
          <w:szCs w:val="28"/>
          <w:lang w:eastAsia="uk-UA"/>
        </w:rPr>
        <w:t>єкта первинного фінансового моніторингу</w:t>
      </w:r>
      <w:r w:rsidR="00E11080" w:rsidRPr="00C86846">
        <w:rPr>
          <w:rFonts w:ascii="Times New Roman" w:eastAsia="Times New Roman" w:hAnsi="Times New Roman" w:cs="Times New Roman"/>
          <w:sz w:val="28"/>
          <w:szCs w:val="28"/>
          <w:lang w:eastAsia="uk-UA"/>
        </w:rPr>
        <w:t xml:space="preserve"> та доступу до е-кабінету системи фінансового моніторингу</w:t>
      </w:r>
      <w:r w:rsidR="00E11080">
        <w:rPr>
          <w:rFonts w:ascii="Times New Roman" w:eastAsia="Times New Roman" w:hAnsi="Times New Roman" w:cs="Times New Roman"/>
          <w:sz w:val="28"/>
          <w:szCs w:val="28"/>
          <w:lang w:eastAsia="uk-UA"/>
        </w:rPr>
        <w:t>, визначення форматів, структур, реквізитів повідомлень, вимог для їх заповнення, візуальних форм</w:t>
      </w:r>
      <w:r w:rsidR="00E11080" w:rsidRPr="00C86846">
        <w:rPr>
          <w:rFonts w:ascii="Times New Roman" w:eastAsia="Times New Roman" w:hAnsi="Times New Roman" w:cs="Times New Roman"/>
          <w:sz w:val="28"/>
          <w:szCs w:val="28"/>
          <w:lang w:eastAsia="uk-UA"/>
        </w:rPr>
        <w:t xml:space="preserve"> повідомлень</w:t>
      </w:r>
      <w:r w:rsidR="00E11080">
        <w:rPr>
          <w:rFonts w:ascii="Times New Roman" w:eastAsia="Times New Roman" w:hAnsi="Times New Roman" w:cs="Times New Roman"/>
          <w:sz w:val="28"/>
          <w:szCs w:val="28"/>
          <w:lang w:eastAsia="uk-UA"/>
        </w:rPr>
        <w:t>.</w:t>
      </w:r>
    </w:p>
    <w:p w:rsidR="001C39DE" w:rsidRPr="006F3605" w:rsidRDefault="001C39DE" w:rsidP="006F3605">
      <w:pPr>
        <w:spacing w:before="120" w:after="150" w:line="240" w:lineRule="auto"/>
        <w:ind w:firstLine="450"/>
        <w:jc w:val="both"/>
        <w:rPr>
          <w:rFonts w:ascii="Times New Roman" w:eastAsia="Times New Roman" w:hAnsi="Times New Roman" w:cs="Times New Roman"/>
          <w:sz w:val="28"/>
          <w:szCs w:val="28"/>
          <w:lang w:eastAsia="ru-RU"/>
        </w:rPr>
      </w:pPr>
    </w:p>
    <w:p w:rsidR="005D6489" w:rsidRPr="00B105CB" w:rsidRDefault="00B105CB" w:rsidP="00B105CB">
      <w:pPr>
        <w:ind w:left="45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ІІ. </w:t>
      </w:r>
      <w:r w:rsidR="005D6489" w:rsidRPr="00B105CB">
        <w:rPr>
          <w:rFonts w:ascii="Times New Roman" w:eastAsia="Times New Roman" w:hAnsi="Times New Roman" w:cs="Times New Roman"/>
          <w:b/>
          <w:sz w:val="28"/>
          <w:szCs w:val="28"/>
          <w:lang w:eastAsia="ru-RU"/>
        </w:rPr>
        <w:t>Цілі державного регулювання</w:t>
      </w:r>
    </w:p>
    <w:p w:rsidR="00947090" w:rsidRPr="00947090" w:rsidRDefault="00B96C73" w:rsidP="00947090">
      <w:pPr>
        <w:spacing w:after="150"/>
        <w:ind w:firstLine="45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Забезпечення виконання вимог, встановлених Законом, а саме: </w:t>
      </w:r>
      <w:r w:rsidR="00947090">
        <w:rPr>
          <w:rFonts w:ascii="Times New Roman" w:hAnsi="Times New Roman" w:cs="Times New Roman"/>
          <w:color w:val="000000"/>
          <w:sz w:val="28"/>
          <w:szCs w:val="28"/>
          <w:lang w:eastAsia="uk-UA"/>
        </w:rPr>
        <w:t>встановлення процедури</w:t>
      </w:r>
      <w:hyperlink r:id="rId8" w:anchor="n12" w:history="1">
        <w:r w:rsidR="00947090" w:rsidRPr="00947090">
          <w:rPr>
            <w:rFonts w:ascii="Times New Roman" w:eastAsia="Times New Roman" w:hAnsi="Times New Roman" w:cs="Times New Roman"/>
            <w:sz w:val="28"/>
            <w:szCs w:val="28"/>
            <w:lang w:eastAsia="uk-UA"/>
          </w:rPr>
          <w:t xml:space="preserve"> подання суб’єктами первинного фінансового моніторингу Державній службі фінансового моніторингу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hyperlink>
      <w:r w:rsidR="00EB1C13">
        <w:rPr>
          <w:rFonts w:ascii="Times New Roman" w:eastAsia="Times New Roman" w:hAnsi="Times New Roman" w:cs="Times New Roman"/>
          <w:sz w:val="28"/>
          <w:szCs w:val="28"/>
          <w:lang w:eastAsia="uk-UA"/>
        </w:rPr>
        <w:t>.</w:t>
      </w:r>
    </w:p>
    <w:p w:rsidR="006F3605" w:rsidRPr="006F3605" w:rsidRDefault="006F3605" w:rsidP="006F3605">
      <w:pPr>
        <w:spacing w:before="120" w:after="150" w:line="240" w:lineRule="auto"/>
        <w:jc w:val="both"/>
        <w:rPr>
          <w:rFonts w:ascii="Times New Roman" w:eastAsia="Times New Roman" w:hAnsi="Times New Roman" w:cs="Times New Roman"/>
          <w:sz w:val="28"/>
          <w:szCs w:val="28"/>
          <w:lang w:eastAsia="ru-RU"/>
        </w:rPr>
      </w:pPr>
    </w:p>
    <w:p w:rsidR="006837E0" w:rsidRPr="00B105CB" w:rsidRDefault="00B105CB" w:rsidP="00B105CB">
      <w:pPr>
        <w:spacing w:before="120" w:after="150" w:line="240" w:lineRule="auto"/>
        <w:ind w:left="450"/>
        <w:jc w:val="both"/>
        <w:rPr>
          <w:rFonts w:ascii="Times New Roman" w:eastAsia="Times New Roman" w:hAnsi="Times New Roman" w:cs="Times New Roman"/>
          <w:b/>
          <w:bCs/>
          <w:color w:val="000000"/>
          <w:sz w:val="28"/>
          <w:szCs w:val="26"/>
          <w:lang w:eastAsia="uk-UA"/>
        </w:rPr>
      </w:pPr>
      <w:r w:rsidRPr="00B105CB">
        <w:rPr>
          <w:rFonts w:ascii="Times New Roman" w:eastAsia="Times New Roman" w:hAnsi="Times New Roman" w:cs="Times New Roman"/>
          <w:b/>
          <w:bCs/>
          <w:color w:val="000000"/>
          <w:sz w:val="28"/>
          <w:szCs w:val="26"/>
          <w:lang w:eastAsia="uk-UA"/>
        </w:rPr>
        <w:t xml:space="preserve">ІІІ. </w:t>
      </w:r>
      <w:r>
        <w:rPr>
          <w:rFonts w:ascii="Times New Roman" w:eastAsia="Times New Roman" w:hAnsi="Times New Roman" w:cs="Times New Roman"/>
          <w:b/>
          <w:bCs/>
          <w:color w:val="000000"/>
          <w:sz w:val="28"/>
          <w:szCs w:val="26"/>
          <w:lang w:eastAsia="uk-UA"/>
        </w:rPr>
        <w:t>Визначення та оцінка альтернативних способів досягнення цілей</w:t>
      </w:r>
    </w:p>
    <w:p w:rsidR="00B105CB" w:rsidRDefault="00B105CB" w:rsidP="00B105CB">
      <w:pPr>
        <w:numPr>
          <w:ilvl w:val="0"/>
          <w:numId w:val="19"/>
        </w:numPr>
        <w:spacing w:after="120" w:line="240" w:lineRule="auto"/>
        <w:ind w:left="0" w:firstLine="709"/>
        <w:jc w:val="both"/>
        <w:rPr>
          <w:rFonts w:ascii="Times New Roman" w:hAnsi="Times New Roman"/>
          <w:sz w:val="28"/>
          <w:szCs w:val="28"/>
        </w:rPr>
      </w:pPr>
      <w:r w:rsidRPr="0020774D">
        <w:rPr>
          <w:rFonts w:ascii="Times New Roman" w:hAnsi="Times New Roman"/>
          <w:sz w:val="28"/>
          <w:szCs w:val="28"/>
        </w:rPr>
        <w:t>Визначення альтернативних способів</w:t>
      </w:r>
    </w:p>
    <w:p w:rsidR="00B105CB" w:rsidRPr="001430E4" w:rsidRDefault="00B105CB" w:rsidP="00B105CB">
      <w:pPr>
        <w:tabs>
          <w:tab w:val="left" w:pos="0"/>
        </w:tabs>
        <w:spacing w:after="60" w:line="240" w:lineRule="auto"/>
        <w:ind w:firstLine="709"/>
        <w:jc w:val="both"/>
        <w:rPr>
          <w:rFonts w:ascii="Times New Roman" w:eastAsia="Times New Roman" w:hAnsi="Times New Roman"/>
          <w:sz w:val="28"/>
          <w:szCs w:val="28"/>
          <w:lang w:eastAsia="ru-RU"/>
        </w:rPr>
      </w:pPr>
      <w:r w:rsidRPr="001430E4">
        <w:rPr>
          <w:rFonts w:ascii="Times New Roman" w:eastAsia="Times New Roman" w:hAnsi="Times New Roman"/>
          <w:sz w:val="28"/>
          <w:szCs w:val="28"/>
          <w:lang w:eastAsia="ru-RU"/>
        </w:rPr>
        <w:t xml:space="preserve">При розробці </w:t>
      </w:r>
      <w:r w:rsidR="00B3651E">
        <w:rPr>
          <w:rFonts w:ascii="Times New Roman" w:hAnsi="Times New Roman"/>
          <w:sz w:val="28"/>
          <w:szCs w:val="28"/>
        </w:rPr>
        <w:t>прое</w:t>
      </w:r>
      <w:r w:rsidR="00A8297C">
        <w:rPr>
          <w:rFonts w:ascii="Times New Roman" w:hAnsi="Times New Roman"/>
          <w:sz w:val="28"/>
          <w:szCs w:val="28"/>
        </w:rPr>
        <w:t>кту</w:t>
      </w:r>
      <w:r w:rsidRPr="001430E4">
        <w:rPr>
          <w:rFonts w:ascii="Times New Roman" w:hAnsi="Times New Roman"/>
          <w:sz w:val="28"/>
          <w:szCs w:val="28"/>
        </w:rPr>
        <w:t xml:space="preserve"> </w:t>
      </w:r>
      <w:r w:rsidR="002E22AF">
        <w:rPr>
          <w:rFonts w:ascii="Times New Roman" w:hAnsi="Times New Roman"/>
          <w:sz w:val="28"/>
          <w:szCs w:val="28"/>
        </w:rPr>
        <w:t>наказу</w:t>
      </w:r>
      <w:r w:rsidRPr="001430E4">
        <w:rPr>
          <w:rFonts w:ascii="Times New Roman" w:hAnsi="Times New Roman"/>
          <w:sz w:val="28"/>
          <w:szCs w:val="28"/>
        </w:rPr>
        <w:t xml:space="preserve"> </w:t>
      </w:r>
      <w:r w:rsidRPr="001430E4">
        <w:rPr>
          <w:rFonts w:ascii="Times New Roman" w:eastAsia="Times New Roman" w:hAnsi="Times New Roman"/>
          <w:sz w:val="28"/>
          <w:szCs w:val="28"/>
          <w:lang w:eastAsia="ru-RU"/>
        </w:rPr>
        <w:t>розглядалися наступні альтернативні способи досягнення визначених цілей:</w:t>
      </w:r>
    </w:p>
    <w:p w:rsidR="00B105CB" w:rsidRPr="00BE2873" w:rsidRDefault="00B105CB" w:rsidP="00B105CB">
      <w:pPr>
        <w:pStyle w:val="af2"/>
        <w:spacing w:before="120" w:beforeAutospacing="0" w:after="120" w:afterAutospacing="0"/>
        <w:ind w:firstLine="567"/>
        <w:jc w:val="both"/>
        <w:rPr>
          <w:sz w:val="28"/>
          <w:szCs w:val="28"/>
        </w:rPr>
      </w:pPr>
      <w:r>
        <w:rPr>
          <w:sz w:val="28"/>
          <w:szCs w:val="28"/>
        </w:rPr>
        <w:t xml:space="preserve">  </w:t>
      </w:r>
      <w:r w:rsidRPr="00BE2873">
        <w:rPr>
          <w:sz w:val="28"/>
          <w:szCs w:val="28"/>
        </w:rPr>
        <w:t xml:space="preserve">Першою альтернативою є </w:t>
      </w:r>
      <w:r w:rsidR="001703A4">
        <w:rPr>
          <w:sz w:val="28"/>
          <w:szCs w:val="28"/>
        </w:rPr>
        <w:t>збереження ситуації, яка існує на цей час.</w:t>
      </w:r>
      <w:r>
        <w:rPr>
          <w:sz w:val="28"/>
          <w:szCs w:val="28"/>
        </w:rPr>
        <w:t xml:space="preserve"> Проте, д</w:t>
      </w:r>
      <w:r w:rsidRPr="00BE2873">
        <w:rPr>
          <w:sz w:val="28"/>
          <w:szCs w:val="28"/>
        </w:rPr>
        <w:t>ана альтернатива є недоцільною, оскільки визначені цілі державного регулюв</w:t>
      </w:r>
      <w:r>
        <w:rPr>
          <w:sz w:val="28"/>
          <w:szCs w:val="28"/>
        </w:rPr>
        <w:t xml:space="preserve">ання досягнуті </w:t>
      </w:r>
      <w:r w:rsidRPr="00BE2873">
        <w:rPr>
          <w:sz w:val="28"/>
          <w:szCs w:val="28"/>
        </w:rPr>
        <w:t>не будуть.</w:t>
      </w:r>
    </w:p>
    <w:p w:rsidR="00B105CB" w:rsidRDefault="00B105CB" w:rsidP="00B105CB">
      <w:pPr>
        <w:spacing w:after="60" w:line="240" w:lineRule="auto"/>
        <w:ind w:firstLine="709"/>
        <w:jc w:val="both"/>
        <w:rPr>
          <w:rFonts w:ascii="Times New Roman" w:eastAsia="Times New Roman" w:hAnsi="Times New Roman" w:cs="Times New Roman"/>
          <w:sz w:val="28"/>
          <w:szCs w:val="28"/>
          <w:lang w:eastAsia="uk-UA"/>
        </w:rPr>
      </w:pPr>
      <w:r w:rsidRPr="00BE2873">
        <w:rPr>
          <w:rFonts w:ascii="Times New Roman" w:hAnsi="Times New Roman"/>
          <w:sz w:val="28"/>
          <w:szCs w:val="28"/>
        </w:rPr>
        <w:t xml:space="preserve">Друга альтернатива </w:t>
      </w:r>
      <w:r>
        <w:rPr>
          <w:rFonts w:ascii="Times New Roman" w:hAnsi="Times New Roman"/>
          <w:sz w:val="28"/>
          <w:szCs w:val="28"/>
        </w:rPr>
        <w:t>- п</w:t>
      </w:r>
      <w:r w:rsidRPr="008F7CA8">
        <w:rPr>
          <w:rFonts w:ascii="Times New Roman" w:hAnsi="Times New Roman"/>
          <w:sz w:val="28"/>
          <w:szCs w:val="28"/>
        </w:rPr>
        <w:t xml:space="preserve">рийняття </w:t>
      </w:r>
      <w:r>
        <w:rPr>
          <w:rFonts w:ascii="Times New Roman" w:hAnsi="Times New Roman"/>
          <w:sz w:val="28"/>
          <w:szCs w:val="28"/>
        </w:rPr>
        <w:t>регуляторного акта, що</w:t>
      </w:r>
      <w:r w:rsidRPr="008F7CA8">
        <w:rPr>
          <w:rFonts w:ascii="Times New Roman" w:hAnsi="Times New Roman"/>
          <w:sz w:val="28"/>
          <w:szCs w:val="28"/>
        </w:rPr>
        <w:t xml:space="preserve"> є оптимальним способом досягнення зазначених цілей, оскільки буде </w:t>
      </w:r>
      <w:r>
        <w:rPr>
          <w:rFonts w:ascii="Times New Roman" w:hAnsi="Times New Roman"/>
          <w:sz w:val="28"/>
          <w:szCs w:val="28"/>
        </w:rPr>
        <w:t xml:space="preserve">забезпечено </w:t>
      </w:r>
      <w:r w:rsidR="001703A4">
        <w:rPr>
          <w:rFonts w:ascii="Times New Roman" w:hAnsi="Times New Roman" w:cs="Times New Roman"/>
          <w:color w:val="000000"/>
          <w:sz w:val="28"/>
          <w:szCs w:val="28"/>
          <w:lang w:eastAsia="uk-UA"/>
        </w:rPr>
        <w:t>встановлення процедури</w:t>
      </w:r>
      <w:hyperlink r:id="rId9" w:anchor="n12" w:history="1">
        <w:r w:rsidR="001703A4" w:rsidRPr="00947090">
          <w:rPr>
            <w:rFonts w:ascii="Times New Roman" w:eastAsia="Times New Roman" w:hAnsi="Times New Roman" w:cs="Times New Roman"/>
            <w:sz w:val="28"/>
            <w:szCs w:val="28"/>
            <w:lang w:eastAsia="uk-UA"/>
          </w:rPr>
          <w:t xml:space="preserve"> подання інформації для подання суб’єктами первинного фінансового моніторингу Державній службі фінансового моніторингу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hyperlink>
      <w:r w:rsidR="00CD4E6F">
        <w:rPr>
          <w:rFonts w:ascii="Times New Roman" w:eastAsia="Times New Roman" w:hAnsi="Times New Roman" w:cs="Times New Roman"/>
          <w:sz w:val="28"/>
          <w:szCs w:val="28"/>
          <w:lang w:eastAsia="uk-UA"/>
        </w:rPr>
        <w:t xml:space="preserve">. </w:t>
      </w:r>
    </w:p>
    <w:p w:rsidR="00CD4E6F" w:rsidRDefault="00CD4E6F" w:rsidP="00B105CB">
      <w:pPr>
        <w:spacing w:after="6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6376"/>
      </w:tblGrid>
      <w:tr w:rsidR="00B105CB" w:rsidRPr="0020774D" w:rsidTr="00E56393">
        <w:tc>
          <w:tcPr>
            <w:tcW w:w="3284" w:type="dxa"/>
          </w:tcPr>
          <w:p w:rsidR="00B105CB" w:rsidRPr="0020774D" w:rsidRDefault="00B105CB" w:rsidP="00E56393">
            <w:pPr>
              <w:spacing w:after="0" w:line="240" w:lineRule="auto"/>
              <w:jc w:val="both"/>
              <w:rPr>
                <w:rFonts w:ascii="Times New Roman" w:hAnsi="Times New Roman"/>
              </w:rPr>
            </w:pPr>
            <w:r w:rsidRPr="0020774D">
              <w:rPr>
                <w:rFonts w:ascii="Times New Roman" w:hAnsi="Times New Roman"/>
              </w:rPr>
              <w:t>Вид альтернативи</w:t>
            </w:r>
          </w:p>
        </w:tc>
        <w:tc>
          <w:tcPr>
            <w:tcW w:w="6463" w:type="dxa"/>
          </w:tcPr>
          <w:p w:rsidR="00B105CB" w:rsidRPr="0020774D" w:rsidRDefault="00B105CB" w:rsidP="00E56393">
            <w:pPr>
              <w:spacing w:after="0" w:line="240" w:lineRule="auto"/>
              <w:contextualSpacing/>
              <w:jc w:val="both"/>
              <w:rPr>
                <w:rFonts w:ascii="Times New Roman" w:hAnsi="Times New Roman"/>
              </w:rPr>
            </w:pPr>
            <w:r w:rsidRPr="0020774D">
              <w:rPr>
                <w:rFonts w:ascii="Times New Roman" w:hAnsi="Times New Roman"/>
              </w:rPr>
              <w:t>Опис альтернативи</w:t>
            </w:r>
          </w:p>
        </w:tc>
      </w:tr>
      <w:tr w:rsidR="00B105CB" w:rsidRPr="0020774D" w:rsidTr="00E56393">
        <w:tc>
          <w:tcPr>
            <w:tcW w:w="3284" w:type="dxa"/>
          </w:tcPr>
          <w:p w:rsidR="00B105CB" w:rsidRPr="0020774D" w:rsidRDefault="00B105CB" w:rsidP="00E56393">
            <w:pPr>
              <w:spacing w:after="0" w:line="240" w:lineRule="auto"/>
              <w:jc w:val="both"/>
              <w:rPr>
                <w:rFonts w:ascii="Times New Roman" w:hAnsi="Times New Roman"/>
              </w:rPr>
            </w:pPr>
            <w:r w:rsidRPr="0020774D">
              <w:rPr>
                <w:rFonts w:ascii="Times New Roman" w:hAnsi="Times New Roman"/>
              </w:rPr>
              <w:lastRenderedPageBreak/>
              <w:t>Альтернатива 1</w:t>
            </w:r>
          </w:p>
        </w:tc>
        <w:tc>
          <w:tcPr>
            <w:tcW w:w="6463" w:type="dxa"/>
          </w:tcPr>
          <w:p w:rsidR="00B105CB" w:rsidRPr="0020774D" w:rsidRDefault="00B105CB" w:rsidP="00E56393">
            <w:pPr>
              <w:spacing w:after="0" w:line="240" w:lineRule="auto"/>
              <w:contextualSpacing/>
              <w:jc w:val="both"/>
              <w:rPr>
                <w:rFonts w:ascii="Times New Roman" w:hAnsi="Times New Roman"/>
              </w:rPr>
            </w:pPr>
            <w:r w:rsidRPr="0020774D">
              <w:rPr>
                <w:rFonts w:ascii="Times New Roman" w:hAnsi="Times New Roman"/>
              </w:rPr>
              <w:t>Залишити існуюче правове регулювання без змін</w:t>
            </w:r>
          </w:p>
        </w:tc>
      </w:tr>
      <w:tr w:rsidR="00B105CB" w:rsidRPr="0020774D" w:rsidTr="00E56393">
        <w:tc>
          <w:tcPr>
            <w:tcW w:w="3284" w:type="dxa"/>
          </w:tcPr>
          <w:p w:rsidR="00B105CB" w:rsidRPr="0020774D" w:rsidRDefault="00B105CB" w:rsidP="00E56393">
            <w:pPr>
              <w:spacing w:after="0" w:line="240" w:lineRule="auto"/>
              <w:jc w:val="both"/>
              <w:rPr>
                <w:rFonts w:ascii="Times New Roman" w:hAnsi="Times New Roman"/>
              </w:rPr>
            </w:pPr>
            <w:r w:rsidRPr="0020774D">
              <w:rPr>
                <w:rFonts w:ascii="Times New Roman" w:hAnsi="Times New Roman"/>
              </w:rPr>
              <w:t>Альтернатива 2</w:t>
            </w:r>
          </w:p>
        </w:tc>
        <w:tc>
          <w:tcPr>
            <w:tcW w:w="6463" w:type="dxa"/>
          </w:tcPr>
          <w:p w:rsidR="00B105CB" w:rsidRPr="0020774D" w:rsidRDefault="00B105CB" w:rsidP="00CD4E6F">
            <w:pPr>
              <w:spacing w:after="0" w:line="240" w:lineRule="auto"/>
              <w:contextualSpacing/>
              <w:jc w:val="both"/>
              <w:rPr>
                <w:rFonts w:ascii="Times New Roman" w:hAnsi="Times New Roman"/>
              </w:rPr>
            </w:pPr>
            <w:r>
              <w:rPr>
                <w:rFonts w:ascii="Times New Roman" w:hAnsi="Times New Roman"/>
              </w:rPr>
              <w:t>Прийняти з</w:t>
            </w:r>
            <w:r w:rsidR="00B3651E">
              <w:rPr>
                <w:rFonts w:ascii="Times New Roman" w:hAnsi="Times New Roman"/>
              </w:rPr>
              <w:t>апропонований прое</w:t>
            </w:r>
            <w:r>
              <w:rPr>
                <w:rFonts w:ascii="Times New Roman" w:hAnsi="Times New Roman"/>
              </w:rPr>
              <w:t xml:space="preserve">кт </w:t>
            </w:r>
            <w:r w:rsidR="008C7832">
              <w:rPr>
                <w:rFonts w:ascii="Times New Roman" w:hAnsi="Times New Roman"/>
              </w:rPr>
              <w:t>наказу</w:t>
            </w:r>
          </w:p>
        </w:tc>
      </w:tr>
    </w:tbl>
    <w:p w:rsidR="00B105CB" w:rsidRDefault="00B105CB" w:rsidP="00B105CB">
      <w:pPr>
        <w:spacing w:before="120" w:after="120" w:line="240" w:lineRule="auto"/>
        <w:ind w:firstLine="709"/>
        <w:contextualSpacing/>
        <w:jc w:val="both"/>
        <w:rPr>
          <w:rFonts w:ascii="Times New Roman" w:hAnsi="Times New Roman"/>
          <w:sz w:val="28"/>
          <w:szCs w:val="28"/>
        </w:rPr>
      </w:pPr>
    </w:p>
    <w:p w:rsidR="00B105CB" w:rsidRPr="00A8297C" w:rsidRDefault="00B105CB" w:rsidP="00B105CB">
      <w:pPr>
        <w:spacing w:before="120" w:after="120" w:line="240" w:lineRule="auto"/>
        <w:ind w:firstLine="709"/>
        <w:jc w:val="both"/>
        <w:rPr>
          <w:rFonts w:ascii="Times New Roman" w:hAnsi="Times New Roman"/>
          <w:sz w:val="28"/>
          <w:szCs w:val="28"/>
        </w:rPr>
      </w:pPr>
      <w:r w:rsidRPr="00A8297C">
        <w:rPr>
          <w:rFonts w:ascii="Times New Roman" w:hAnsi="Times New Roman"/>
          <w:sz w:val="28"/>
          <w:szCs w:val="28"/>
        </w:rPr>
        <w:t>2. Оцінка вибраних альтернативних способів досягнення цілей</w:t>
      </w:r>
    </w:p>
    <w:p w:rsidR="00B105CB" w:rsidRPr="00A8297C" w:rsidRDefault="00B105CB" w:rsidP="00B105CB">
      <w:pPr>
        <w:spacing w:after="120" w:line="240" w:lineRule="auto"/>
        <w:ind w:firstLine="709"/>
        <w:jc w:val="both"/>
        <w:rPr>
          <w:rFonts w:ascii="Times New Roman" w:hAnsi="Times New Roman"/>
          <w:sz w:val="28"/>
          <w:szCs w:val="28"/>
        </w:rPr>
      </w:pPr>
      <w:r w:rsidRPr="00A8297C">
        <w:rPr>
          <w:rFonts w:ascii="Times New Roman" w:hAnsi="Times New Roman"/>
          <w:sz w:val="28"/>
          <w:szCs w:val="28"/>
        </w:rPr>
        <w:t>Оцінка впливу на сферу інтересів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4742"/>
        <w:gridCol w:w="3084"/>
      </w:tblGrid>
      <w:tr w:rsidR="00B105CB" w:rsidRPr="00A8297C" w:rsidTr="00E67758">
        <w:tc>
          <w:tcPr>
            <w:tcW w:w="1802" w:type="dxa"/>
          </w:tcPr>
          <w:p w:rsidR="00B105CB" w:rsidRPr="00A8297C" w:rsidRDefault="00B105CB" w:rsidP="00E56393">
            <w:pPr>
              <w:spacing w:after="0" w:line="240" w:lineRule="auto"/>
              <w:contextualSpacing/>
              <w:jc w:val="both"/>
              <w:rPr>
                <w:rFonts w:ascii="Times New Roman" w:hAnsi="Times New Roman"/>
              </w:rPr>
            </w:pPr>
            <w:r w:rsidRPr="00A8297C">
              <w:rPr>
                <w:rFonts w:ascii="Times New Roman" w:hAnsi="Times New Roman"/>
              </w:rPr>
              <w:t>Вид альтернативи</w:t>
            </w:r>
          </w:p>
        </w:tc>
        <w:tc>
          <w:tcPr>
            <w:tcW w:w="4742" w:type="dxa"/>
          </w:tcPr>
          <w:p w:rsidR="00B105CB" w:rsidRPr="00A8297C" w:rsidRDefault="00B105CB" w:rsidP="00E56393">
            <w:pPr>
              <w:spacing w:after="0" w:line="240" w:lineRule="auto"/>
              <w:contextualSpacing/>
              <w:jc w:val="both"/>
              <w:rPr>
                <w:rFonts w:ascii="Times New Roman" w:hAnsi="Times New Roman"/>
              </w:rPr>
            </w:pPr>
            <w:r w:rsidRPr="00A8297C">
              <w:rPr>
                <w:rFonts w:ascii="Times New Roman" w:hAnsi="Times New Roman"/>
              </w:rPr>
              <w:t>Вигоди</w:t>
            </w:r>
          </w:p>
          <w:p w:rsidR="00B105CB" w:rsidRPr="00A8297C" w:rsidRDefault="00B105CB" w:rsidP="00E56393">
            <w:pPr>
              <w:spacing w:after="0" w:line="240" w:lineRule="auto"/>
              <w:contextualSpacing/>
              <w:jc w:val="both"/>
              <w:rPr>
                <w:rFonts w:ascii="Times New Roman" w:hAnsi="Times New Roman"/>
              </w:rPr>
            </w:pPr>
          </w:p>
        </w:tc>
        <w:tc>
          <w:tcPr>
            <w:tcW w:w="3084" w:type="dxa"/>
          </w:tcPr>
          <w:p w:rsidR="00B105CB" w:rsidRPr="00A8297C" w:rsidRDefault="00B105CB" w:rsidP="00E56393">
            <w:pPr>
              <w:spacing w:after="0" w:line="240" w:lineRule="auto"/>
              <w:contextualSpacing/>
              <w:jc w:val="both"/>
              <w:rPr>
                <w:rFonts w:ascii="Times New Roman" w:hAnsi="Times New Roman"/>
              </w:rPr>
            </w:pPr>
            <w:r w:rsidRPr="00A8297C">
              <w:rPr>
                <w:rFonts w:ascii="Times New Roman" w:hAnsi="Times New Roman"/>
              </w:rPr>
              <w:t>Витрати</w:t>
            </w:r>
          </w:p>
          <w:p w:rsidR="00B105CB" w:rsidRPr="00A8297C" w:rsidRDefault="00B105CB" w:rsidP="00E56393">
            <w:pPr>
              <w:spacing w:after="0" w:line="240" w:lineRule="auto"/>
              <w:contextualSpacing/>
              <w:jc w:val="both"/>
              <w:rPr>
                <w:rFonts w:ascii="Times New Roman" w:hAnsi="Times New Roman"/>
              </w:rPr>
            </w:pPr>
          </w:p>
        </w:tc>
      </w:tr>
      <w:tr w:rsidR="00B105CB" w:rsidRPr="00E67758" w:rsidTr="00662A06">
        <w:trPr>
          <w:trHeight w:val="1156"/>
        </w:trPr>
        <w:tc>
          <w:tcPr>
            <w:tcW w:w="1802" w:type="dxa"/>
          </w:tcPr>
          <w:p w:rsidR="00B105CB" w:rsidRPr="00A8297C" w:rsidRDefault="00B105CB" w:rsidP="00E56393">
            <w:pPr>
              <w:spacing w:after="0" w:line="240" w:lineRule="auto"/>
              <w:contextualSpacing/>
              <w:jc w:val="both"/>
              <w:rPr>
                <w:rFonts w:ascii="Times New Roman" w:hAnsi="Times New Roman"/>
              </w:rPr>
            </w:pPr>
            <w:r w:rsidRPr="00A8297C">
              <w:rPr>
                <w:rFonts w:ascii="Times New Roman" w:hAnsi="Times New Roman"/>
              </w:rPr>
              <w:t>Альтернатива 1</w:t>
            </w:r>
          </w:p>
          <w:p w:rsidR="00B105CB" w:rsidRPr="00A8297C" w:rsidRDefault="00B105CB" w:rsidP="00E56393">
            <w:pPr>
              <w:spacing w:after="0" w:line="240" w:lineRule="auto"/>
              <w:contextualSpacing/>
              <w:jc w:val="both"/>
              <w:rPr>
                <w:rFonts w:ascii="Times New Roman" w:hAnsi="Times New Roman"/>
              </w:rPr>
            </w:pPr>
          </w:p>
        </w:tc>
        <w:tc>
          <w:tcPr>
            <w:tcW w:w="4742" w:type="dxa"/>
          </w:tcPr>
          <w:p w:rsidR="00B105CB" w:rsidRPr="00A8297C" w:rsidRDefault="00B105CB" w:rsidP="00E56393">
            <w:pPr>
              <w:spacing w:after="0" w:line="240" w:lineRule="auto"/>
              <w:contextualSpacing/>
              <w:jc w:val="both"/>
              <w:rPr>
                <w:rFonts w:ascii="Times New Roman" w:hAnsi="Times New Roman"/>
              </w:rPr>
            </w:pPr>
            <w:r w:rsidRPr="00A8297C">
              <w:rPr>
                <w:rFonts w:ascii="Times New Roman" w:hAnsi="Times New Roman"/>
              </w:rPr>
              <w:t>Відсутні</w:t>
            </w:r>
          </w:p>
          <w:p w:rsidR="00B105CB" w:rsidRPr="00A8297C" w:rsidRDefault="00B105CB" w:rsidP="00E56393">
            <w:pPr>
              <w:spacing w:after="0" w:line="240" w:lineRule="auto"/>
              <w:contextualSpacing/>
              <w:jc w:val="both"/>
              <w:rPr>
                <w:rFonts w:ascii="Times New Roman" w:hAnsi="Times New Roman"/>
              </w:rPr>
            </w:pPr>
          </w:p>
          <w:p w:rsidR="00B105CB" w:rsidRPr="00A8297C" w:rsidRDefault="00B105CB" w:rsidP="00E56393">
            <w:pPr>
              <w:spacing w:after="0" w:line="240" w:lineRule="auto"/>
              <w:contextualSpacing/>
              <w:jc w:val="both"/>
              <w:rPr>
                <w:rFonts w:ascii="Times New Roman" w:hAnsi="Times New Roman"/>
              </w:rPr>
            </w:pPr>
          </w:p>
          <w:p w:rsidR="00B105CB" w:rsidRPr="00A8297C" w:rsidRDefault="00B105CB" w:rsidP="00E56393">
            <w:pPr>
              <w:spacing w:after="0" w:line="240" w:lineRule="auto"/>
              <w:contextualSpacing/>
              <w:jc w:val="both"/>
              <w:rPr>
                <w:rFonts w:ascii="Times New Roman" w:hAnsi="Times New Roman"/>
              </w:rPr>
            </w:pPr>
          </w:p>
        </w:tc>
        <w:tc>
          <w:tcPr>
            <w:tcW w:w="3084" w:type="dxa"/>
          </w:tcPr>
          <w:p w:rsidR="00B105CB" w:rsidRDefault="00662A06" w:rsidP="00AC62BD">
            <w:pPr>
              <w:spacing w:after="0" w:line="240" w:lineRule="auto"/>
              <w:contextualSpacing/>
              <w:jc w:val="both"/>
              <w:rPr>
                <w:rFonts w:ascii="Times New Roman" w:hAnsi="Times New Roman"/>
              </w:rPr>
            </w:pPr>
            <w:r>
              <w:rPr>
                <w:rFonts w:ascii="Times New Roman" w:hAnsi="Times New Roman"/>
              </w:rPr>
              <w:t xml:space="preserve">Залишається чинне законодавство без змін, не забезпечується виконання </w:t>
            </w:r>
            <w:r w:rsidRPr="001E3671">
              <w:rPr>
                <w:rFonts w:ascii="Times New Roman" w:hAnsi="Times New Roman"/>
              </w:rPr>
              <w:t>вимог Закону.</w:t>
            </w:r>
          </w:p>
          <w:p w:rsidR="00056028" w:rsidRPr="00A8297C" w:rsidRDefault="001E3671" w:rsidP="00AC62BD">
            <w:pPr>
              <w:spacing w:after="0" w:line="240" w:lineRule="auto"/>
              <w:contextualSpacing/>
              <w:jc w:val="both"/>
              <w:rPr>
                <w:rFonts w:ascii="Times New Roman" w:hAnsi="Times New Roman"/>
              </w:rPr>
            </w:pPr>
            <w:r w:rsidRPr="00CC3116">
              <w:rPr>
                <w:rFonts w:ascii="Times New Roman" w:hAnsi="Times New Roman"/>
              </w:rPr>
              <w:t>Залишення існу</w:t>
            </w:r>
            <w:r w:rsidR="00332C76" w:rsidRPr="00CC3116">
              <w:rPr>
                <w:rFonts w:ascii="Times New Roman" w:hAnsi="Times New Roman"/>
              </w:rPr>
              <w:t>ючої ситуації без змін призведе</w:t>
            </w:r>
            <w:r w:rsidRPr="00CC3116">
              <w:rPr>
                <w:rFonts w:ascii="Times New Roman" w:hAnsi="Times New Roman"/>
              </w:rPr>
              <w:t xml:space="preserve"> до  збільшення кількості помилок при заповненні СПФМ повідомлень про фінансові операції, що підлягають фінансовому моніторингу</w:t>
            </w:r>
            <w:r w:rsidR="00056028" w:rsidRPr="00CC3116">
              <w:rPr>
                <w:rFonts w:ascii="Times New Roman" w:hAnsi="Times New Roman"/>
              </w:rPr>
              <w:t xml:space="preserve"> </w:t>
            </w:r>
            <w:r w:rsidRPr="00CC3116">
              <w:rPr>
                <w:rFonts w:ascii="Times New Roman" w:hAnsi="Times New Roman"/>
              </w:rPr>
              <w:t>, як наслідок  матиме негативний вплив на рівень організації системи фінансового моніторингу та на стан виявлення з боку держави за фактами впровадження в легальний обіг доходів, одержаних злочинним шляхом, фінансування тероризму та фінансування розповсюдження зброї масового знищення.</w:t>
            </w:r>
          </w:p>
        </w:tc>
      </w:tr>
      <w:tr w:rsidR="00B105CB" w:rsidRPr="0020774D" w:rsidTr="00E67758">
        <w:tc>
          <w:tcPr>
            <w:tcW w:w="1802" w:type="dxa"/>
          </w:tcPr>
          <w:p w:rsidR="00B105CB" w:rsidRPr="00A8297C" w:rsidRDefault="00B105CB" w:rsidP="00E56393">
            <w:pPr>
              <w:spacing w:after="0" w:line="240" w:lineRule="auto"/>
              <w:contextualSpacing/>
              <w:jc w:val="both"/>
              <w:rPr>
                <w:rFonts w:ascii="Times New Roman" w:hAnsi="Times New Roman"/>
              </w:rPr>
            </w:pPr>
            <w:r w:rsidRPr="00A8297C">
              <w:rPr>
                <w:rFonts w:ascii="Times New Roman" w:hAnsi="Times New Roman"/>
              </w:rPr>
              <w:t>Альтернатива 2</w:t>
            </w:r>
          </w:p>
          <w:p w:rsidR="00B105CB" w:rsidRPr="00A8297C" w:rsidRDefault="00B105CB" w:rsidP="00E56393">
            <w:pPr>
              <w:spacing w:after="0" w:line="240" w:lineRule="auto"/>
              <w:contextualSpacing/>
              <w:jc w:val="both"/>
              <w:rPr>
                <w:rFonts w:ascii="Times New Roman" w:hAnsi="Times New Roman"/>
              </w:rPr>
            </w:pPr>
          </w:p>
        </w:tc>
        <w:tc>
          <w:tcPr>
            <w:tcW w:w="4742" w:type="dxa"/>
          </w:tcPr>
          <w:p w:rsidR="00B105CB" w:rsidRPr="00A8297C" w:rsidRDefault="00662A06" w:rsidP="00662A06">
            <w:pPr>
              <w:spacing w:after="120" w:line="240" w:lineRule="auto"/>
              <w:contextualSpacing/>
              <w:jc w:val="both"/>
              <w:rPr>
                <w:rFonts w:ascii="Times New Roman" w:hAnsi="Times New Roman"/>
              </w:rPr>
            </w:pPr>
            <w:r>
              <w:rPr>
                <w:rFonts w:ascii="Times New Roman" w:hAnsi="Times New Roman"/>
              </w:rPr>
              <w:t>Прийняття  нового регуляторного акта надасть можливість п</w:t>
            </w:r>
            <w:r w:rsidR="00B105CB" w:rsidRPr="00A8297C">
              <w:rPr>
                <w:rFonts w:ascii="Times New Roman" w:hAnsi="Times New Roman"/>
              </w:rPr>
              <w:t>ідвищення ефективності системи протидії відмиванню доходів та фінансуванню тероризму в частині належного подання інформації про фінансові операції, що можуть бути пов’язані з відмиванням доходів, фінансуванням тероризму та фінансуванням розповсю</w:t>
            </w:r>
            <w:r>
              <w:rPr>
                <w:rFonts w:ascii="Times New Roman" w:hAnsi="Times New Roman"/>
              </w:rPr>
              <w:t>дження зброї масового знищення.</w:t>
            </w:r>
          </w:p>
        </w:tc>
        <w:tc>
          <w:tcPr>
            <w:tcW w:w="3084" w:type="dxa"/>
          </w:tcPr>
          <w:p w:rsidR="00B105CB" w:rsidRDefault="00662A06" w:rsidP="00E56393">
            <w:pPr>
              <w:spacing w:after="120" w:line="240" w:lineRule="auto"/>
              <w:jc w:val="both"/>
              <w:rPr>
                <w:rFonts w:ascii="Times New Roman" w:hAnsi="Times New Roman"/>
              </w:rPr>
            </w:pPr>
            <w:r>
              <w:rPr>
                <w:rFonts w:ascii="Times New Roman" w:hAnsi="Times New Roman"/>
              </w:rPr>
              <w:t>Додаткові витрати відсутні.</w:t>
            </w:r>
          </w:p>
          <w:p w:rsidR="00381108" w:rsidRDefault="00381108" w:rsidP="00381108">
            <w:pPr>
              <w:contextualSpacing/>
              <w:jc w:val="both"/>
              <w:rPr>
                <w:rFonts w:ascii="Times New Roman" w:eastAsia="Times New Roman" w:hAnsi="Times New Roman" w:cs="Times New Roman"/>
                <w:lang w:eastAsia="uk-UA"/>
              </w:rPr>
            </w:pPr>
            <w:r w:rsidRPr="00381108">
              <w:rPr>
                <w:rFonts w:ascii="Times New Roman" w:eastAsia="Times New Roman" w:hAnsi="Times New Roman" w:cs="Times New Roman"/>
                <w:lang w:eastAsia="uk-UA"/>
              </w:rPr>
              <w:t>Обробка та аналіз Держфінмоніторингом направлених суб’єктами повідомлень про фінансові операції відбуватиметься в межах чинних технічних процедур.</w:t>
            </w:r>
          </w:p>
          <w:p w:rsidR="00381108" w:rsidRPr="00A8297C" w:rsidRDefault="00381108" w:rsidP="00E56393">
            <w:pPr>
              <w:spacing w:after="120" w:line="240" w:lineRule="auto"/>
              <w:jc w:val="both"/>
              <w:rPr>
                <w:rFonts w:ascii="Times New Roman" w:hAnsi="Times New Roman"/>
              </w:rPr>
            </w:pPr>
          </w:p>
          <w:p w:rsidR="00B105CB" w:rsidRPr="00A8297C" w:rsidRDefault="00B105CB" w:rsidP="00E56393">
            <w:pPr>
              <w:spacing w:after="0" w:line="240" w:lineRule="auto"/>
              <w:contextualSpacing/>
              <w:jc w:val="both"/>
              <w:rPr>
                <w:rFonts w:ascii="Times New Roman" w:hAnsi="Times New Roman"/>
              </w:rPr>
            </w:pPr>
          </w:p>
        </w:tc>
      </w:tr>
    </w:tbl>
    <w:p w:rsidR="00E67758" w:rsidRPr="00303418" w:rsidRDefault="00E67758" w:rsidP="00E67758">
      <w:pPr>
        <w:spacing w:before="120" w:after="120" w:line="240" w:lineRule="auto"/>
        <w:ind w:firstLine="709"/>
        <w:jc w:val="both"/>
        <w:rPr>
          <w:rFonts w:ascii="Times New Roman" w:hAnsi="Times New Roman"/>
          <w:sz w:val="28"/>
          <w:szCs w:val="28"/>
        </w:rPr>
      </w:pPr>
      <w:r w:rsidRPr="00303418">
        <w:rPr>
          <w:rFonts w:ascii="Times New Roman" w:hAnsi="Times New Roman"/>
          <w:sz w:val="28"/>
          <w:szCs w:val="28"/>
        </w:rPr>
        <w:t>Не поширюється на сферу інтересів громадян.</w:t>
      </w:r>
    </w:p>
    <w:p w:rsidR="00E67758" w:rsidRDefault="00E67758" w:rsidP="00E67758">
      <w:pPr>
        <w:spacing w:before="120" w:after="120" w:line="240" w:lineRule="auto"/>
        <w:ind w:firstLine="709"/>
        <w:jc w:val="both"/>
        <w:rPr>
          <w:rFonts w:ascii="Times New Roman" w:hAnsi="Times New Roman"/>
          <w:sz w:val="28"/>
          <w:szCs w:val="28"/>
        </w:rPr>
      </w:pPr>
      <w:r w:rsidRPr="0020774D">
        <w:rPr>
          <w:rFonts w:ascii="Times New Roman" w:hAnsi="Times New Roman"/>
          <w:sz w:val="28"/>
          <w:szCs w:val="28"/>
        </w:rPr>
        <w:t>Оцінк</w:t>
      </w:r>
      <w:r>
        <w:rPr>
          <w:rFonts w:ascii="Times New Roman" w:hAnsi="Times New Roman"/>
          <w:sz w:val="28"/>
          <w:szCs w:val="28"/>
        </w:rPr>
        <w:t>а впливу на сферу інтересів суб’</w:t>
      </w:r>
      <w:r w:rsidRPr="0020774D">
        <w:rPr>
          <w:rFonts w:ascii="Times New Roman" w:hAnsi="Times New Roman"/>
          <w:sz w:val="28"/>
          <w:szCs w:val="28"/>
        </w:rPr>
        <w:t>єктів господарювання</w:t>
      </w:r>
    </w:p>
    <w:p w:rsidR="001929E8" w:rsidRPr="00CD319D" w:rsidRDefault="001929E8" w:rsidP="001929E8">
      <w:pPr>
        <w:tabs>
          <w:tab w:val="left" w:pos="993"/>
        </w:tabs>
        <w:spacing w:after="120" w:line="264" w:lineRule="auto"/>
        <w:ind w:left="709"/>
        <w:jc w:val="both"/>
        <w:rPr>
          <w:sz w:val="28"/>
          <w:szCs w:val="28"/>
        </w:rPr>
      </w:pPr>
    </w:p>
    <w:tbl>
      <w:tblPr>
        <w:tblW w:w="9490"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0"/>
        <w:gridCol w:w="1119"/>
        <w:gridCol w:w="1212"/>
        <w:gridCol w:w="1147"/>
        <w:gridCol w:w="993"/>
        <w:gridCol w:w="1139"/>
      </w:tblGrid>
      <w:tr w:rsidR="001929E8" w:rsidRPr="001929E8" w:rsidTr="00B70C0F">
        <w:trPr>
          <w:tblHeader/>
        </w:trPr>
        <w:tc>
          <w:tcPr>
            <w:tcW w:w="4113" w:type="dxa"/>
            <w:shd w:val="clear" w:color="auto" w:fill="BFBFBF"/>
            <w:vAlign w:val="center"/>
          </w:tcPr>
          <w:p w:rsidR="001929E8" w:rsidRPr="001929E8" w:rsidRDefault="001929E8" w:rsidP="00B70C0F">
            <w:pPr>
              <w:spacing w:line="264" w:lineRule="auto"/>
              <w:jc w:val="center"/>
              <w:rPr>
                <w:rFonts w:ascii="Times New Roman" w:hAnsi="Times New Roman" w:cs="Times New Roman"/>
              </w:rPr>
            </w:pPr>
            <w:r w:rsidRPr="001929E8">
              <w:rPr>
                <w:rFonts w:ascii="Times New Roman" w:hAnsi="Times New Roman" w:cs="Times New Roman"/>
                <w:b/>
              </w:rPr>
              <w:t>Показник</w:t>
            </w:r>
          </w:p>
        </w:tc>
        <w:tc>
          <w:tcPr>
            <w:tcW w:w="992" w:type="dxa"/>
            <w:shd w:val="clear" w:color="auto" w:fill="BFBFBF"/>
          </w:tcPr>
          <w:p w:rsidR="001929E8" w:rsidRPr="001929E8" w:rsidRDefault="001929E8" w:rsidP="00B70C0F">
            <w:pPr>
              <w:spacing w:line="264" w:lineRule="auto"/>
              <w:jc w:val="center"/>
              <w:rPr>
                <w:rFonts w:ascii="Times New Roman" w:hAnsi="Times New Roman" w:cs="Times New Roman"/>
                <w:b/>
              </w:rPr>
            </w:pPr>
            <w:r w:rsidRPr="001929E8">
              <w:rPr>
                <w:rFonts w:ascii="Times New Roman" w:hAnsi="Times New Roman" w:cs="Times New Roman"/>
                <w:b/>
              </w:rPr>
              <w:t>Великі**</w:t>
            </w:r>
          </w:p>
        </w:tc>
        <w:tc>
          <w:tcPr>
            <w:tcW w:w="1196" w:type="dxa"/>
            <w:shd w:val="clear" w:color="auto" w:fill="BFBFBF"/>
          </w:tcPr>
          <w:p w:rsidR="001929E8" w:rsidRPr="001929E8" w:rsidRDefault="001929E8" w:rsidP="00B70C0F">
            <w:pPr>
              <w:spacing w:line="264" w:lineRule="auto"/>
              <w:jc w:val="center"/>
              <w:rPr>
                <w:rFonts w:ascii="Times New Roman" w:hAnsi="Times New Roman" w:cs="Times New Roman"/>
                <w:b/>
              </w:rPr>
            </w:pPr>
            <w:r w:rsidRPr="001929E8">
              <w:rPr>
                <w:rFonts w:ascii="Times New Roman" w:hAnsi="Times New Roman" w:cs="Times New Roman"/>
                <w:b/>
              </w:rPr>
              <w:t>Середні**</w:t>
            </w:r>
          </w:p>
        </w:tc>
        <w:tc>
          <w:tcPr>
            <w:tcW w:w="1196" w:type="dxa"/>
            <w:shd w:val="clear" w:color="auto" w:fill="BFBFBF"/>
            <w:vAlign w:val="center"/>
          </w:tcPr>
          <w:p w:rsidR="001929E8" w:rsidRPr="001929E8" w:rsidRDefault="001929E8" w:rsidP="00B70C0F">
            <w:pPr>
              <w:spacing w:line="264" w:lineRule="auto"/>
              <w:jc w:val="center"/>
              <w:rPr>
                <w:rFonts w:ascii="Times New Roman" w:hAnsi="Times New Roman" w:cs="Times New Roman"/>
                <w:b/>
              </w:rPr>
            </w:pPr>
            <w:r w:rsidRPr="001929E8">
              <w:rPr>
                <w:rFonts w:ascii="Times New Roman" w:hAnsi="Times New Roman" w:cs="Times New Roman"/>
                <w:b/>
              </w:rPr>
              <w:t xml:space="preserve">Малі ** </w:t>
            </w:r>
          </w:p>
        </w:tc>
        <w:tc>
          <w:tcPr>
            <w:tcW w:w="1010" w:type="dxa"/>
            <w:shd w:val="clear" w:color="auto" w:fill="BFBFBF"/>
          </w:tcPr>
          <w:p w:rsidR="001929E8" w:rsidRPr="001929E8" w:rsidRDefault="001929E8" w:rsidP="00B70C0F">
            <w:pPr>
              <w:spacing w:line="264" w:lineRule="auto"/>
              <w:jc w:val="center"/>
              <w:rPr>
                <w:rFonts w:ascii="Times New Roman" w:hAnsi="Times New Roman" w:cs="Times New Roman"/>
                <w:b/>
              </w:rPr>
            </w:pPr>
            <w:r w:rsidRPr="001929E8">
              <w:rPr>
                <w:rFonts w:ascii="Times New Roman" w:hAnsi="Times New Roman" w:cs="Times New Roman"/>
                <w:b/>
              </w:rPr>
              <w:t>Мікро</w:t>
            </w:r>
          </w:p>
        </w:tc>
        <w:tc>
          <w:tcPr>
            <w:tcW w:w="983" w:type="dxa"/>
            <w:shd w:val="clear" w:color="auto" w:fill="BFBFBF"/>
            <w:vAlign w:val="center"/>
          </w:tcPr>
          <w:p w:rsidR="001929E8" w:rsidRPr="001929E8" w:rsidRDefault="001929E8" w:rsidP="00B70C0F">
            <w:pPr>
              <w:spacing w:line="264" w:lineRule="auto"/>
              <w:jc w:val="center"/>
              <w:rPr>
                <w:rFonts w:ascii="Times New Roman" w:hAnsi="Times New Roman" w:cs="Times New Roman"/>
                <w:b/>
              </w:rPr>
            </w:pPr>
            <w:r w:rsidRPr="001929E8">
              <w:rPr>
                <w:rFonts w:ascii="Times New Roman" w:hAnsi="Times New Roman" w:cs="Times New Roman"/>
                <w:b/>
              </w:rPr>
              <w:t>Разом</w:t>
            </w:r>
            <w:r w:rsidR="00094B21">
              <w:rPr>
                <w:rFonts w:ascii="Times New Roman" w:hAnsi="Times New Roman" w:cs="Times New Roman"/>
                <w:b/>
              </w:rPr>
              <w:t>***</w:t>
            </w:r>
          </w:p>
        </w:tc>
      </w:tr>
      <w:tr w:rsidR="001929E8" w:rsidRPr="001929E8" w:rsidTr="00B70C0F">
        <w:tc>
          <w:tcPr>
            <w:tcW w:w="4113" w:type="dxa"/>
            <w:shd w:val="clear" w:color="auto" w:fill="auto"/>
          </w:tcPr>
          <w:p w:rsidR="001929E8" w:rsidRPr="001929E8" w:rsidRDefault="001929E8" w:rsidP="00B70C0F">
            <w:pPr>
              <w:spacing w:line="264" w:lineRule="auto"/>
              <w:jc w:val="both"/>
              <w:rPr>
                <w:rFonts w:ascii="Times New Roman" w:hAnsi="Times New Roman" w:cs="Times New Roman"/>
              </w:rPr>
            </w:pPr>
            <w:r w:rsidRPr="001929E8">
              <w:rPr>
                <w:rFonts w:ascii="Times New Roman" w:hAnsi="Times New Roman" w:cs="Times New Roman"/>
              </w:rPr>
              <w:t>Кількість суб’єктів господарювання, що підпадають під дію регулювання одиниць *</w:t>
            </w:r>
          </w:p>
        </w:tc>
        <w:tc>
          <w:tcPr>
            <w:tcW w:w="992" w:type="dxa"/>
            <w:vAlign w:val="center"/>
          </w:tcPr>
          <w:p w:rsidR="001929E8" w:rsidRPr="001929E8" w:rsidRDefault="001929E8" w:rsidP="00B70C0F">
            <w:pPr>
              <w:spacing w:line="264" w:lineRule="auto"/>
              <w:jc w:val="center"/>
              <w:rPr>
                <w:rFonts w:ascii="Times New Roman" w:hAnsi="Times New Roman" w:cs="Times New Roman"/>
              </w:rPr>
            </w:pPr>
            <w:r>
              <w:rPr>
                <w:rFonts w:ascii="Times New Roman" w:hAnsi="Times New Roman" w:cs="Times New Roman"/>
              </w:rPr>
              <w:t>255</w:t>
            </w:r>
          </w:p>
        </w:tc>
        <w:tc>
          <w:tcPr>
            <w:tcW w:w="1196" w:type="dxa"/>
            <w:vAlign w:val="center"/>
          </w:tcPr>
          <w:p w:rsidR="001929E8" w:rsidRPr="001929E8" w:rsidRDefault="001929E8" w:rsidP="00B70C0F">
            <w:pPr>
              <w:spacing w:line="264" w:lineRule="auto"/>
              <w:jc w:val="center"/>
              <w:rPr>
                <w:rFonts w:ascii="Times New Roman" w:hAnsi="Times New Roman" w:cs="Times New Roman"/>
              </w:rPr>
            </w:pPr>
            <w:r w:rsidRPr="001929E8">
              <w:rPr>
                <w:rFonts w:ascii="Times New Roman" w:hAnsi="Times New Roman" w:cs="Times New Roman"/>
              </w:rPr>
              <w:t>1775</w:t>
            </w:r>
          </w:p>
        </w:tc>
        <w:tc>
          <w:tcPr>
            <w:tcW w:w="1196" w:type="dxa"/>
            <w:shd w:val="clear" w:color="auto" w:fill="auto"/>
            <w:vAlign w:val="center"/>
          </w:tcPr>
          <w:p w:rsidR="001929E8" w:rsidRPr="001929E8" w:rsidRDefault="001929E8" w:rsidP="00B70C0F">
            <w:pPr>
              <w:spacing w:line="264" w:lineRule="auto"/>
              <w:jc w:val="center"/>
              <w:rPr>
                <w:rFonts w:ascii="Times New Roman" w:hAnsi="Times New Roman" w:cs="Times New Roman"/>
              </w:rPr>
            </w:pPr>
            <w:r w:rsidRPr="001929E8">
              <w:rPr>
                <w:rFonts w:ascii="Times New Roman" w:hAnsi="Times New Roman" w:cs="Times New Roman"/>
              </w:rPr>
              <w:t>821</w:t>
            </w:r>
          </w:p>
        </w:tc>
        <w:tc>
          <w:tcPr>
            <w:tcW w:w="1010" w:type="dxa"/>
            <w:vAlign w:val="center"/>
          </w:tcPr>
          <w:p w:rsidR="001929E8" w:rsidRPr="001929E8" w:rsidRDefault="001929E8" w:rsidP="00B70C0F">
            <w:pPr>
              <w:jc w:val="center"/>
              <w:rPr>
                <w:rFonts w:ascii="Times New Roman" w:hAnsi="Times New Roman" w:cs="Times New Roman"/>
              </w:rPr>
            </w:pPr>
            <w:r>
              <w:rPr>
                <w:rFonts w:ascii="Times New Roman" w:hAnsi="Times New Roman" w:cs="Times New Roman"/>
              </w:rPr>
              <w:t>7971</w:t>
            </w:r>
          </w:p>
        </w:tc>
        <w:tc>
          <w:tcPr>
            <w:tcW w:w="983" w:type="dxa"/>
            <w:shd w:val="clear" w:color="auto" w:fill="auto"/>
            <w:vAlign w:val="center"/>
          </w:tcPr>
          <w:p w:rsidR="001929E8" w:rsidRPr="001929E8" w:rsidRDefault="001929E8" w:rsidP="00B70C0F">
            <w:pPr>
              <w:jc w:val="center"/>
              <w:rPr>
                <w:rFonts w:ascii="Times New Roman" w:hAnsi="Times New Roman" w:cs="Times New Roman"/>
              </w:rPr>
            </w:pPr>
            <w:r>
              <w:rPr>
                <w:rFonts w:ascii="Times New Roman" w:hAnsi="Times New Roman" w:cs="Times New Roman"/>
              </w:rPr>
              <w:t>10822</w:t>
            </w:r>
          </w:p>
        </w:tc>
      </w:tr>
      <w:tr w:rsidR="001929E8" w:rsidRPr="001929E8" w:rsidTr="00B70C0F">
        <w:tc>
          <w:tcPr>
            <w:tcW w:w="4113" w:type="dxa"/>
            <w:shd w:val="clear" w:color="auto" w:fill="auto"/>
          </w:tcPr>
          <w:p w:rsidR="001929E8" w:rsidRPr="001929E8" w:rsidRDefault="001929E8" w:rsidP="00B70C0F">
            <w:pPr>
              <w:spacing w:line="264" w:lineRule="auto"/>
              <w:jc w:val="both"/>
              <w:rPr>
                <w:rFonts w:ascii="Times New Roman" w:hAnsi="Times New Roman" w:cs="Times New Roman"/>
              </w:rPr>
            </w:pPr>
            <w:r w:rsidRPr="001929E8">
              <w:rPr>
                <w:rFonts w:ascii="Times New Roman" w:hAnsi="Times New Roman" w:cs="Times New Roman"/>
              </w:rPr>
              <w:lastRenderedPageBreak/>
              <w:t>Питома вага групи у загальній кількості</w:t>
            </w:r>
          </w:p>
        </w:tc>
        <w:tc>
          <w:tcPr>
            <w:tcW w:w="992" w:type="dxa"/>
            <w:vAlign w:val="center"/>
          </w:tcPr>
          <w:p w:rsidR="001929E8" w:rsidRPr="001929E8" w:rsidRDefault="001929E8" w:rsidP="00B70C0F">
            <w:pPr>
              <w:spacing w:line="264" w:lineRule="auto"/>
              <w:jc w:val="center"/>
              <w:rPr>
                <w:rFonts w:ascii="Times New Roman" w:hAnsi="Times New Roman" w:cs="Times New Roman"/>
              </w:rPr>
            </w:pPr>
            <w:r>
              <w:rPr>
                <w:rFonts w:ascii="Times New Roman" w:hAnsi="Times New Roman" w:cs="Times New Roman"/>
              </w:rPr>
              <w:t>2,3</w:t>
            </w:r>
          </w:p>
        </w:tc>
        <w:tc>
          <w:tcPr>
            <w:tcW w:w="1196" w:type="dxa"/>
            <w:vAlign w:val="center"/>
          </w:tcPr>
          <w:p w:rsidR="001929E8" w:rsidRPr="001929E8" w:rsidRDefault="001929E8" w:rsidP="00B70C0F">
            <w:pPr>
              <w:spacing w:line="264" w:lineRule="auto"/>
              <w:jc w:val="center"/>
              <w:rPr>
                <w:rFonts w:ascii="Times New Roman" w:hAnsi="Times New Roman" w:cs="Times New Roman"/>
              </w:rPr>
            </w:pPr>
            <w:r>
              <w:rPr>
                <w:rFonts w:ascii="Times New Roman" w:hAnsi="Times New Roman" w:cs="Times New Roman"/>
              </w:rPr>
              <w:t>16,4</w:t>
            </w:r>
          </w:p>
        </w:tc>
        <w:tc>
          <w:tcPr>
            <w:tcW w:w="1196" w:type="dxa"/>
            <w:shd w:val="clear" w:color="auto" w:fill="auto"/>
            <w:vAlign w:val="center"/>
          </w:tcPr>
          <w:p w:rsidR="001929E8" w:rsidRPr="001929E8" w:rsidRDefault="001929E8" w:rsidP="00B70C0F">
            <w:pPr>
              <w:spacing w:line="264" w:lineRule="auto"/>
              <w:jc w:val="center"/>
              <w:rPr>
                <w:rFonts w:ascii="Times New Roman" w:hAnsi="Times New Roman" w:cs="Times New Roman"/>
              </w:rPr>
            </w:pPr>
            <w:r>
              <w:rPr>
                <w:rFonts w:ascii="Times New Roman" w:hAnsi="Times New Roman" w:cs="Times New Roman"/>
              </w:rPr>
              <w:t>7,5</w:t>
            </w:r>
          </w:p>
        </w:tc>
        <w:tc>
          <w:tcPr>
            <w:tcW w:w="1010" w:type="dxa"/>
            <w:vAlign w:val="center"/>
          </w:tcPr>
          <w:p w:rsidR="001929E8" w:rsidRPr="001929E8" w:rsidRDefault="001929E8" w:rsidP="00B70C0F">
            <w:pPr>
              <w:jc w:val="center"/>
              <w:rPr>
                <w:rFonts w:ascii="Times New Roman" w:hAnsi="Times New Roman" w:cs="Times New Roman"/>
              </w:rPr>
            </w:pPr>
            <w:r>
              <w:rPr>
                <w:rFonts w:ascii="Times New Roman" w:hAnsi="Times New Roman" w:cs="Times New Roman"/>
              </w:rPr>
              <w:t>73,6</w:t>
            </w:r>
          </w:p>
        </w:tc>
        <w:tc>
          <w:tcPr>
            <w:tcW w:w="983" w:type="dxa"/>
            <w:shd w:val="clear" w:color="auto" w:fill="auto"/>
            <w:vAlign w:val="center"/>
          </w:tcPr>
          <w:p w:rsidR="001929E8" w:rsidRPr="001929E8" w:rsidRDefault="001929E8" w:rsidP="00B70C0F">
            <w:pPr>
              <w:jc w:val="center"/>
              <w:rPr>
                <w:rFonts w:ascii="Times New Roman" w:hAnsi="Times New Roman" w:cs="Times New Roman"/>
              </w:rPr>
            </w:pPr>
            <w:r w:rsidRPr="001929E8">
              <w:rPr>
                <w:rFonts w:ascii="Times New Roman" w:hAnsi="Times New Roman" w:cs="Times New Roman"/>
              </w:rPr>
              <w:t>100</w:t>
            </w:r>
          </w:p>
        </w:tc>
      </w:tr>
    </w:tbl>
    <w:p w:rsidR="001929E8" w:rsidRPr="00643FC5" w:rsidRDefault="001929E8" w:rsidP="001929E8">
      <w:pPr>
        <w:spacing w:before="120"/>
        <w:ind w:firstLine="709"/>
        <w:jc w:val="both"/>
        <w:rPr>
          <w:rFonts w:ascii="Times New Roman" w:hAnsi="Times New Roman" w:cs="Times New Roman"/>
          <w:i/>
        </w:rPr>
      </w:pPr>
      <w:r w:rsidRPr="00643FC5">
        <w:rPr>
          <w:rFonts w:ascii="Times New Roman" w:hAnsi="Times New Roman" w:cs="Times New Roman"/>
          <w:i/>
        </w:rPr>
        <w:t>* під суб’єктами господарювання розуміємо – с</w:t>
      </w:r>
      <w:r w:rsidR="00C31341">
        <w:rPr>
          <w:rFonts w:ascii="Times New Roman" w:hAnsi="Times New Roman" w:cs="Times New Roman"/>
          <w:i/>
        </w:rPr>
        <w:t>уб’єкти, перелік яких визначено</w:t>
      </w:r>
      <w:r w:rsidRPr="00643FC5">
        <w:rPr>
          <w:rFonts w:ascii="Times New Roman" w:hAnsi="Times New Roman" w:cs="Times New Roman"/>
          <w:i/>
        </w:rPr>
        <w:t xml:space="preserve"> статтею 6 Закону</w:t>
      </w:r>
      <w:r w:rsidR="00643FC5" w:rsidRPr="00643FC5">
        <w:rPr>
          <w:rFonts w:ascii="Times New Roman" w:hAnsi="Times New Roman" w:cs="Times New Roman"/>
          <w:i/>
        </w:rPr>
        <w:t>,</w:t>
      </w:r>
      <w:r w:rsidR="00643FC5" w:rsidRPr="00643FC5">
        <w:rPr>
          <w:rFonts w:ascii="Times New Roman" w:eastAsia="Times New Roman" w:hAnsi="Times New Roman" w:cs="Times New Roman"/>
          <w:bCs/>
          <w:i/>
          <w:color w:val="000000"/>
          <w:lang w:eastAsia="uk-UA"/>
        </w:rPr>
        <w:t xml:space="preserve"> крім суб’єктів, регулювання та нагляд за якими здійснює Національний банк України</w:t>
      </w:r>
      <w:r w:rsidRPr="00643FC5">
        <w:rPr>
          <w:rFonts w:ascii="Times New Roman" w:hAnsi="Times New Roman" w:cs="Times New Roman"/>
          <w:i/>
        </w:rPr>
        <w:t>,;</w:t>
      </w:r>
    </w:p>
    <w:p w:rsidR="001929E8" w:rsidRDefault="001929E8" w:rsidP="001929E8">
      <w:pPr>
        <w:spacing w:before="40"/>
        <w:ind w:firstLine="709"/>
        <w:jc w:val="both"/>
        <w:rPr>
          <w:rFonts w:ascii="Times New Roman" w:hAnsi="Times New Roman" w:cs="Times New Roman"/>
          <w:i/>
        </w:rPr>
      </w:pPr>
      <w:r w:rsidRPr="00643FC5">
        <w:rPr>
          <w:rFonts w:ascii="Times New Roman" w:hAnsi="Times New Roman" w:cs="Times New Roman"/>
          <w:i/>
        </w:rPr>
        <w:t>**до  графи «Великі / Середні / Малі</w:t>
      </w:r>
      <w:r w:rsidR="00643FC5" w:rsidRPr="00643FC5">
        <w:rPr>
          <w:rFonts w:ascii="Times New Roman" w:hAnsi="Times New Roman" w:cs="Times New Roman"/>
          <w:i/>
        </w:rPr>
        <w:t>/ Мікро</w:t>
      </w:r>
      <w:r w:rsidR="00643FC5">
        <w:rPr>
          <w:rFonts w:ascii="Times New Roman" w:hAnsi="Times New Roman" w:cs="Times New Roman"/>
          <w:i/>
        </w:rPr>
        <w:t>» включено суб’єктів</w:t>
      </w:r>
      <w:r w:rsidRPr="00643FC5">
        <w:rPr>
          <w:rFonts w:ascii="Times New Roman" w:hAnsi="Times New Roman" w:cs="Times New Roman"/>
          <w:i/>
        </w:rPr>
        <w:t>, які станом на, 01.01.2020, перебували на обліку у Держфінмоніторингу, без урахування відокремлених підрозділів. Дане значення може коливатись та залежить від кількості суб’єктів, які перебувають на обліку у Держфінмоніторингу у певний період.</w:t>
      </w:r>
    </w:p>
    <w:p w:rsidR="00094B21" w:rsidRPr="00643FC5" w:rsidRDefault="00094B21" w:rsidP="001929E8">
      <w:pPr>
        <w:spacing w:before="40"/>
        <w:ind w:firstLine="709"/>
        <w:jc w:val="both"/>
        <w:rPr>
          <w:rFonts w:ascii="Times New Roman" w:hAnsi="Times New Roman" w:cs="Times New Roman"/>
          <w:i/>
        </w:rPr>
      </w:pPr>
      <w:r>
        <w:rPr>
          <w:rFonts w:ascii="Times New Roman" w:hAnsi="Times New Roman" w:cs="Times New Roman"/>
          <w:i/>
        </w:rPr>
        <w:t>***часові витрати на заповнення суб’єктом повідомлень про фінансові операції однакові для всіх суб’єктів господарювання, незалежно від рівня доходу.</w:t>
      </w:r>
    </w:p>
    <w:p w:rsidR="00E67758" w:rsidRDefault="00E67758" w:rsidP="00E67758">
      <w:pPr>
        <w:spacing w:after="0" w:line="240" w:lineRule="auto"/>
        <w:ind w:firstLine="567"/>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271"/>
        <w:gridCol w:w="3562"/>
      </w:tblGrid>
      <w:tr w:rsidR="00E67758" w:rsidRPr="0020774D" w:rsidTr="0069109F">
        <w:tc>
          <w:tcPr>
            <w:tcW w:w="1795" w:type="dxa"/>
          </w:tcPr>
          <w:p w:rsidR="00E67758" w:rsidRPr="0020774D" w:rsidRDefault="00E67758" w:rsidP="00E56393">
            <w:pPr>
              <w:spacing w:after="0" w:line="240" w:lineRule="auto"/>
              <w:contextualSpacing/>
              <w:jc w:val="both"/>
              <w:rPr>
                <w:rFonts w:ascii="Times New Roman" w:hAnsi="Times New Roman"/>
              </w:rPr>
            </w:pPr>
            <w:r w:rsidRPr="0020774D">
              <w:rPr>
                <w:rFonts w:ascii="Times New Roman" w:hAnsi="Times New Roman"/>
              </w:rPr>
              <w:t>Вид альтернативи</w:t>
            </w:r>
          </w:p>
        </w:tc>
        <w:tc>
          <w:tcPr>
            <w:tcW w:w="4271" w:type="dxa"/>
          </w:tcPr>
          <w:p w:rsidR="00E67758" w:rsidRPr="0020774D" w:rsidRDefault="00E67758" w:rsidP="00E56393">
            <w:pPr>
              <w:spacing w:after="0" w:line="240" w:lineRule="auto"/>
              <w:contextualSpacing/>
              <w:jc w:val="both"/>
              <w:rPr>
                <w:rFonts w:ascii="Times New Roman" w:hAnsi="Times New Roman"/>
              </w:rPr>
            </w:pPr>
            <w:r w:rsidRPr="0020774D">
              <w:rPr>
                <w:rFonts w:ascii="Times New Roman" w:hAnsi="Times New Roman"/>
              </w:rPr>
              <w:t>Вигоди</w:t>
            </w:r>
          </w:p>
          <w:p w:rsidR="00E67758" w:rsidRPr="0020774D" w:rsidRDefault="00E67758" w:rsidP="00E56393">
            <w:pPr>
              <w:spacing w:after="0" w:line="240" w:lineRule="auto"/>
              <w:contextualSpacing/>
              <w:jc w:val="both"/>
              <w:rPr>
                <w:rFonts w:ascii="Times New Roman" w:hAnsi="Times New Roman"/>
              </w:rPr>
            </w:pPr>
          </w:p>
        </w:tc>
        <w:tc>
          <w:tcPr>
            <w:tcW w:w="3562" w:type="dxa"/>
          </w:tcPr>
          <w:p w:rsidR="00E67758" w:rsidRPr="0020774D" w:rsidRDefault="00E67758" w:rsidP="00E56393">
            <w:pPr>
              <w:spacing w:after="0" w:line="240" w:lineRule="auto"/>
              <w:contextualSpacing/>
              <w:jc w:val="both"/>
              <w:rPr>
                <w:rFonts w:ascii="Times New Roman" w:hAnsi="Times New Roman"/>
              </w:rPr>
            </w:pPr>
            <w:r w:rsidRPr="0020774D">
              <w:rPr>
                <w:rFonts w:ascii="Times New Roman" w:hAnsi="Times New Roman"/>
              </w:rPr>
              <w:t>Витрати</w:t>
            </w:r>
          </w:p>
          <w:p w:rsidR="00E67758" w:rsidRPr="0020774D" w:rsidRDefault="00E67758" w:rsidP="00E56393">
            <w:pPr>
              <w:spacing w:after="0" w:line="240" w:lineRule="auto"/>
              <w:contextualSpacing/>
              <w:jc w:val="both"/>
              <w:rPr>
                <w:rFonts w:ascii="Times New Roman" w:hAnsi="Times New Roman"/>
              </w:rPr>
            </w:pPr>
          </w:p>
        </w:tc>
      </w:tr>
      <w:tr w:rsidR="00E67758" w:rsidRPr="0020774D" w:rsidTr="0069109F">
        <w:tc>
          <w:tcPr>
            <w:tcW w:w="1795" w:type="dxa"/>
          </w:tcPr>
          <w:p w:rsidR="00E67758" w:rsidRPr="0020774D" w:rsidRDefault="00E67758" w:rsidP="00E56393">
            <w:pPr>
              <w:spacing w:after="0" w:line="240" w:lineRule="auto"/>
              <w:contextualSpacing/>
              <w:jc w:val="both"/>
              <w:rPr>
                <w:rFonts w:ascii="Times New Roman" w:hAnsi="Times New Roman"/>
              </w:rPr>
            </w:pPr>
            <w:r w:rsidRPr="0020774D">
              <w:rPr>
                <w:rFonts w:ascii="Times New Roman" w:hAnsi="Times New Roman"/>
              </w:rPr>
              <w:t>Альтернатива 1</w:t>
            </w:r>
          </w:p>
          <w:p w:rsidR="00E67758" w:rsidRPr="0020774D" w:rsidRDefault="00E67758" w:rsidP="00E56393">
            <w:pPr>
              <w:spacing w:after="0" w:line="240" w:lineRule="auto"/>
              <w:contextualSpacing/>
              <w:jc w:val="both"/>
              <w:rPr>
                <w:rFonts w:ascii="Times New Roman" w:hAnsi="Times New Roman"/>
              </w:rPr>
            </w:pPr>
          </w:p>
        </w:tc>
        <w:tc>
          <w:tcPr>
            <w:tcW w:w="4271" w:type="dxa"/>
          </w:tcPr>
          <w:p w:rsidR="00E67758" w:rsidRPr="0020774D" w:rsidRDefault="00E67758" w:rsidP="00E56393">
            <w:pPr>
              <w:spacing w:after="0" w:line="240" w:lineRule="auto"/>
              <w:contextualSpacing/>
              <w:jc w:val="both"/>
              <w:rPr>
                <w:rFonts w:ascii="Times New Roman" w:hAnsi="Times New Roman"/>
              </w:rPr>
            </w:pPr>
            <w:r>
              <w:rPr>
                <w:rFonts w:ascii="Times New Roman" w:hAnsi="Times New Roman"/>
              </w:rPr>
              <w:t>Відсутні</w:t>
            </w:r>
          </w:p>
        </w:tc>
        <w:tc>
          <w:tcPr>
            <w:tcW w:w="3562" w:type="dxa"/>
          </w:tcPr>
          <w:p w:rsidR="00E67758" w:rsidRPr="00615BD4" w:rsidRDefault="00E67758" w:rsidP="00E56393">
            <w:pPr>
              <w:pStyle w:val="af2"/>
              <w:widowControl w:val="0"/>
              <w:spacing w:before="0" w:beforeAutospacing="0" w:after="0" w:afterAutospacing="0"/>
              <w:jc w:val="both"/>
              <w:rPr>
                <w:sz w:val="22"/>
                <w:szCs w:val="22"/>
              </w:rPr>
            </w:pPr>
            <w:r w:rsidRPr="00615BD4">
              <w:rPr>
                <w:sz w:val="22"/>
                <w:szCs w:val="22"/>
              </w:rPr>
              <w:t xml:space="preserve">Значні часові затрати </w:t>
            </w:r>
            <w:r w:rsidR="003B742A" w:rsidRPr="00EE3CE9">
              <w:rPr>
                <w:sz w:val="22"/>
                <w:szCs w:val="22"/>
              </w:rPr>
              <w:t xml:space="preserve">(1 </w:t>
            </w:r>
            <w:r w:rsidRPr="00EE3CE9">
              <w:rPr>
                <w:sz w:val="22"/>
                <w:szCs w:val="22"/>
              </w:rPr>
              <w:t>год.)</w:t>
            </w:r>
            <w:r>
              <w:rPr>
                <w:sz w:val="22"/>
                <w:szCs w:val="22"/>
              </w:rPr>
              <w:t xml:space="preserve"> </w:t>
            </w:r>
            <w:r w:rsidRPr="00615BD4">
              <w:rPr>
                <w:sz w:val="22"/>
                <w:szCs w:val="22"/>
              </w:rPr>
              <w:t xml:space="preserve">на здійснення заходів з фінансового моніторингу, зокрема, </w:t>
            </w:r>
            <w:r w:rsidR="00E61E72">
              <w:rPr>
                <w:sz w:val="22"/>
                <w:szCs w:val="22"/>
              </w:rPr>
              <w:t xml:space="preserve">заповнення повідомлень про </w:t>
            </w:r>
            <w:r w:rsidRPr="00615BD4">
              <w:rPr>
                <w:sz w:val="22"/>
                <w:szCs w:val="22"/>
              </w:rPr>
              <w:t>фінансової операції при поданні інформації про фінансові операції, що можуть бути пов’язані з відмиванням доходів, фінансуванням тероризму та фінансуванням розповсюдження зброї масового знищення.</w:t>
            </w:r>
          </w:p>
          <w:p w:rsidR="00E67758" w:rsidRDefault="00E67758" w:rsidP="00E56393">
            <w:pPr>
              <w:pStyle w:val="af2"/>
              <w:widowControl w:val="0"/>
              <w:spacing w:before="0" w:beforeAutospacing="0" w:after="0" w:afterAutospacing="0"/>
              <w:jc w:val="both"/>
              <w:rPr>
                <w:sz w:val="22"/>
                <w:szCs w:val="22"/>
              </w:rPr>
            </w:pPr>
            <w:r w:rsidRPr="00615BD4">
              <w:rPr>
                <w:sz w:val="22"/>
                <w:szCs w:val="22"/>
              </w:rPr>
              <w:t>Збільшення кількості помилок при заповненні СПФМ повідомлень про фінансові операції, що підлягають фінансовому моніторингу.</w:t>
            </w:r>
          </w:p>
          <w:p w:rsidR="003D576D" w:rsidRPr="00437818" w:rsidRDefault="003D576D" w:rsidP="003D576D">
            <w:pPr>
              <w:pStyle w:val="af2"/>
              <w:widowControl w:val="0"/>
              <w:spacing w:before="0" w:beforeAutospacing="0" w:after="0" w:afterAutospacing="0"/>
              <w:jc w:val="both"/>
              <w:rPr>
                <w:sz w:val="22"/>
                <w:szCs w:val="22"/>
              </w:rPr>
            </w:pPr>
            <w:r w:rsidRPr="00437818">
              <w:rPr>
                <w:sz w:val="22"/>
                <w:szCs w:val="22"/>
              </w:rPr>
              <w:t>Витрати на подання СПФМ повідомлень про фінансові операції, що підлягають фінансовому моніторингу орієнтовно складають:</w:t>
            </w:r>
          </w:p>
          <w:p w:rsidR="00E24F93" w:rsidRDefault="00E24F93" w:rsidP="003D576D">
            <w:pPr>
              <w:pStyle w:val="af2"/>
              <w:widowControl w:val="0"/>
              <w:spacing w:before="0" w:beforeAutospacing="0" w:after="0" w:afterAutospacing="0"/>
              <w:jc w:val="both"/>
              <w:rPr>
                <w:sz w:val="22"/>
                <w:szCs w:val="22"/>
              </w:rPr>
            </w:pPr>
            <w:r w:rsidRPr="002965F3">
              <w:rPr>
                <w:sz w:val="22"/>
                <w:szCs w:val="22"/>
              </w:rPr>
              <w:t>1</w:t>
            </w:r>
            <w:r w:rsidR="00437818" w:rsidRPr="002965F3">
              <w:rPr>
                <w:sz w:val="22"/>
                <w:szCs w:val="22"/>
              </w:rPr>
              <w:t xml:space="preserve"> (1год.) Х 28,31 грн/год. Х 1059 повід. = 29 980</w:t>
            </w:r>
            <w:r w:rsidRPr="002965F3">
              <w:rPr>
                <w:sz w:val="22"/>
                <w:szCs w:val="22"/>
              </w:rPr>
              <w:t xml:space="preserve"> грн.</w:t>
            </w:r>
            <w:r>
              <w:rPr>
                <w:sz w:val="22"/>
                <w:szCs w:val="22"/>
              </w:rPr>
              <w:t xml:space="preserve"> </w:t>
            </w:r>
          </w:p>
          <w:p w:rsidR="003D576D" w:rsidRPr="00615BD4" w:rsidRDefault="003D576D" w:rsidP="00E56393">
            <w:pPr>
              <w:pStyle w:val="af2"/>
              <w:widowControl w:val="0"/>
              <w:spacing w:before="0" w:beforeAutospacing="0" w:after="0" w:afterAutospacing="0"/>
              <w:jc w:val="both"/>
              <w:rPr>
                <w:sz w:val="22"/>
                <w:szCs w:val="22"/>
              </w:rPr>
            </w:pPr>
          </w:p>
          <w:p w:rsidR="00E67758" w:rsidRPr="006534A2" w:rsidRDefault="00E67758" w:rsidP="00E56393">
            <w:pPr>
              <w:pStyle w:val="af2"/>
              <w:widowControl w:val="0"/>
              <w:spacing w:before="0" w:beforeAutospacing="0" w:after="0" w:afterAutospacing="0"/>
              <w:jc w:val="both"/>
              <w:rPr>
                <w:sz w:val="22"/>
                <w:szCs w:val="22"/>
              </w:rPr>
            </w:pPr>
          </w:p>
        </w:tc>
      </w:tr>
      <w:tr w:rsidR="00E67758" w:rsidRPr="0020774D" w:rsidTr="0069109F">
        <w:trPr>
          <w:trHeight w:val="699"/>
        </w:trPr>
        <w:tc>
          <w:tcPr>
            <w:tcW w:w="1795" w:type="dxa"/>
          </w:tcPr>
          <w:p w:rsidR="00E67758" w:rsidRPr="0020774D" w:rsidRDefault="00E67758" w:rsidP="00E56393">
            <w:pPr>
              <w:spacing w:after="0" w:line="240" w:lineRule="auto"/>
              <w:contextualSpacing/>
              <w:jc w:val="both"/>
              <w:rPr>
                <w:rFonts w:ascii="Times New Roman" w:hAnsi="Times New Roman"/>
              </w:rPr>
            </w:pPr>
            <w:r w:rsidRPr="0020774D">
              <w:rPr>
                <w:rFonts w:ascii="Times New Roman" w:hAnsi="Times New Roman"/>
              </w:rPr>
              <w:t>Альтернатива 2</w:t>
            </w:r>
          </w:p>
          <w:p w:rsidR="00E67758" w:rsidRPr="0020774D" w:rsidRDefault="00E67758" w:rsidP="00E56393">
            <w:pPr>
              <w:spacing w:after="0" w:line="240" w:lineRule="auto"/>
              <w:contextualSpacing/>
              <w:jc w:val="both"/>
              <w:rPr>
                <w:rFonts w:ascii="Times New Roman" w:hAnsi="Times New Roman"/>
              </w:rPr>
            </w:pPr>
          </w:p>
        </w:tc>
        <w:tc>
          <w:tcPr>
            <w:tcW w:w="4271" w:type="dxa"/>
          </w:tcPr>
          <w:p w:rsidR="00E67758" w:rsidRPr="00DD0953" w:rsidRDefault="003B742A" w:rsidP="003B742A">
            <w:pPr>
              <w:pStyle w:val="af2"/>
              <w:widowControl w:val="0"/>
              <w:spacing w:before="0" w:beforeAutospacing="0" w:after="0" w:afterAutospacing="0"/>
              <w:jc w:val="both"/>
            </w:pPr>
            <w:r>
              <w:rPr>
                <w:sz w:val="22"/>
                <w:szCs w:val="22"/>
              </w:rPr>
              <w:t>З</w:t>
            </w:r>
            <w:r w:rsidR="00E67758" w:rsidRPr="00615BD4">
              <w:rPr>
                <w:sz w:val="22"/>
                <w:szCs w:val="22"/>
              </w:rPr>
              <w:t xml:space="preserve">меншення часових затрат </w:t>
            </w:r>
            <w:r w:rsidR="003032CD" w:rsidRPr="00EE3CE9">
              <w:rPr>
                <w:sz w:val="22"/>
                <w:szCs w:val="22"/>
              </w:rPr>
              <w:t>(15</w:t>
            </w:r>
            <w:r w:rsidR="00E67758" w:rsidRPr="00EE3CE9">
              <w:rPr>
                <w:sz w:val="22"/>
                <w:szCs w:val="22"/>
              </w:rPr>
              <w:t xml:space="preserve"> хв.)</w:t>
            </w:r>
            <w:r w:rsidR="00E67758">
              <w:rPr>
                <w:sz w:val="22"/>
                <w:szCs w:val="22"/>
              </w:rPr>
              <w:t xml:space="preserve"> </w:t>
            </w:r>
            <w:r w:rsidR="00E67758" w:rsidRPr="00615BD4">
              <w:rPr>
                <w:sz w:val="22"/>
                <w:szCs w:val="22"/>
              </w:rPr>
              <w:t xml:space="preserve">на здійснення заходів СПФМ з фінансового моніторингу, зокрема, на </w:t>
            </w:r>
            <w:r w:rsidR="00E61E72">
              <w:rPr>
                <w:sz w:val="22"/>
                <w:szCs w:val="22"/>
              </w:rPr>
              <w:t>заповнення повідомлень</w:t>
            </w:r>
            <w:r w:rsidR="00E67758" w:rsidRPr="00615BD4">
              <w:rPr>
                <w:sz w:val="22"/>
                <w:szCs w:val="22"/>
              </w:rPr>
              <w:t xml:space="preserve"> про фінансові операції, що можуть бути пов’язані з відмиванням доходів, фінансуванням тероризму та фінансуванням розповсюдження зброї масового знищення. Зменшення кількості помилок при заповненні СПФМ повідомлень про</w:t>
            </w:r>
            <w:r w:rsidR="00E67758">
              <w:rPr>
                <w:sz w:val="22"/>
                <w:szCs w:val="22"/>
              </w:rPr>
              <w:t xml:space="preserve"> фінансові операції, що </w:t>
            </w:r>
            <w:r w:rsidR="00E67758" w:rsidRPr="00615BD4">
              <w:rPr>
                <w:sz w:val="22"/>
                <w:szCs w:val="22"/>
              </w:rPr>
              <w:t xml:space="preserve">підлягають фінансовому моніторингу </w:t>
            </w:r>
          </w:p>
        </w:tc>
        <w:tc>
          <w:tcPr>
            <w:tcW w:w="3562" w:type="dxa"/>
          </w:tcPr>
          <w:p w:rsidR="00E67758" w:rsidRPr="0020774D" w:rsidRDefault="00A11EC3" w:rsidP="00E56393">
            <w:pPr>
              <w:spacing w:after="0" w:line="240" w:lineRule="auto"/>
              <w:contextualSpacing/>
              <w:jc w:val="both"/>
              <w:rPr>
                <w:rFonts w:ascii="Times New Roman" w:hAnsi="Times New Roman"/>
              </w:rPr>
            </w:pPr>
            <w:r>
              <w:rPr>
                <w:rFonts w:ascii="Times New Roman" w:hAnsi="Times New Roman"/>
              </w:rPr>
              <w:t>Відсутні</w:t>
            </w:r>
            <w:r w:rsidR="00E67758">
              <w:rPr>
                <w:rFonts w:ascii="Times New Roman" w:hAnsi="Times New Roman"/>
              </w:rPr>
              <w:t xml:space="preserve"> </w:t>
            </w:r>
          </w:p>
        </w:tc>
      </w:tr>
    </w:tbl>
    <w:p w:rsidR="0069109F" w:rsidRDefault="0069109F" w:rsidP="0069109F">
      <w:pPr>
        <w:spacing w:after="120" w:line="240" w:lineRule="auto"/>
        <w:ind w:firstLine="448"/>
        <w:jc w:val="center"/>
        <w:rPr>
          <w:rFonts w:ascii="Times New Roman" w:eastAsia="Times New Roman" w:hAnsi="Times New Roman" w:cs="Times New Roman"/>
          <w:sz w:val="28"/>
          <w:szCs w:val="28"/>
          <w:lang w:eastAsia="uk-UA"/>
        </w:rPr>
      </w:pPr>
    </w:p>
    <w:p w:rsidR="0069109F" w:rsidRDefault="0069109F" w:rsidP="0069109F">
      <w:pPr>
        <w:spacing w:after="0" w:line="240" w:lineRule="auto"/>
        <w:ind w:firstLine="448"/>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Витрати, які будуть виникати внаслідок дії регуляторного акта</w:t>
      </w:r>
    </w:p>
    <w:p w:rsidR="0069109F" w:rsidRDefault="0069109F" w:rsidP="0069109F">
      <w:pPr>
        <w:spacing w:after="0" w:line="240" w:lineRule="auto"/>
        <w:ind w:firstLine="448"/>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одного суб’єкта господарювання</w:t>
      </w:r>
    </w:p>
    <w:p w:rsidR="0069109F" w:rsidRDefault="0069109F" w:rsidP="00CB5687">
      <w:pPr>
        <w:spacing w:after="120" w:line="240" w:lineRule="auto"/>
        <w:ind w:firstLine="448"/>
        <w:jc w:val="center"/>
        <w:rPr>
          <w:rFonts w:ascii="Times New Roman" w:eastAsia="Times New Roman" w:hAnsi="Times New Roman" w:cs="Times New Roman"/>
          <w:sz w:val="28"/>
          <w:szCs w:val="28"/>
          <w:lang w:eastAsia="uk-UA"/>
        </w:rPr>
      </w:pPr>
    </w:p>
    <w:tbl>
      <w:tblPr>
        <w:tblStyle w:val="a5"/>
        <w:tblW w:w="0" w:type="auto"/>
        <w:tblLook w:val="04A0" w:firstRow="1" w:lastRow="0" w:firstColumn="1" w:lastColumn="0" w:noHBand="0" w:noVBand="1"/>
      </w:tblPr>
      <w:tblGrid>
        <w:gridCol w:w="4814"/>
        <w:gridCol w:w="4814"/>
      </w:tblGrid>
      <w:tr w:rsidR="0069109F" w:rsidRPr="0069109F" w:rsidTr="0069109F">
        <w:tc>
          <w:tcPr>
            <w:tcW w:w="4814" w:type="dxa"/>
          </w:tcPr>
          <w:p w:rsidR="0069109F" w:rsidRPr="0069109F" w:rsidRDefault="0069109F" w:rsidP="0069109F">
            <w:pPr>
              <w:spacing w:after="120"/>
              <w:jc w:val="center"/>
              <w:rPr>
                <w:rFonts w:ascii="Times New Roman" w:eastAsia="Times New Roman" w:hAnsi="Times New Roman" w:cs="Times New Roman"/>
                <w:lang w:eastAsia="uk-UA"/>
              </w:rPr>
            </w:pPr>
            <w:r w:rsidRPr="0069109F">
              <w:rPr>
                <w:rFonts w:ascii="Times New Roman" w:eastAsia="Times New Roman" w:hAnsi="Times New Roman" w:cs="Times New Roman"/>
                <w:lang w:eastAsia="uk-UA"/>
              </w:rPr>
              <w:t>Сумарні витрати за альтернативами</w:t>
            </w:r>
          </w:p>
        </w:tc>
        <w:tc>
          <w:tcPr>
            <w:tcW w:w="4814" w:type="dxa"/>
          </w:tcPr>
          <w:p w:rsidR="0069109F" w:rsidRPr="0069109F" w:rsidRDefault="0069109F" w:rsidP="0069109F">
            <w:pPr>
              <w:spacing w:after="120"/>
              <w:jc w:val="center"/>
              <w:rPr>
                <w:rFonts w:ascii="Times New Roman" w:eastAsia="Times New Roman" w:hAnsi="Times New Roman" w:cs="Times New Roman"/>
                <w:lang w:eastAsia="uk-UA"/>
              </w:rPr>
            </w:pPr>
            <w:r w:rsidRPr="0069109F">
              <w:rPr>
                <w:rFonts w:ascii="Times New Roman" w:eastAsia="Times New Roman" w:hAnsi="Times New Roman" w:cs="Times New Roman"/>
                <w:lang w:eastAsia="uk-UA"/>
              </w:rPr>
              <w:t>Сума витрат, гривень</w:t>
            </w:r>
          </w:p>
        </w:tc>
      </w:tr>
      <w:tr w:rsidR="0069109F" w:rsidRPr="00381108" w:rsidTr="0069109F">
        <w:tc>
          <w:tcPr>
            <w:tcW w:w="4814" w:type="dxa"/>
          </w:tcPr>
          <w:p w:rsidR="0069109F" w:rsidRPr="00381108" w:rsidRDefault="00D17EA9" w:rsidP="0069109F">
            <w:pPr>
              <w:spacing w:after="120"/>
              <w:rPr>
                <w:rFonts w:ascii="Times New Roman" w:eastAsia="Times New Roman" w:hAnsi="Times New Roman" w:cs="Times New Roman"/>
                <w:lang w:eastAsia="uk-UA"/>
              </w:rPr>
            </w:pPr>
            <w:r w:rsidRPr="00381108">
              <w:rPr>
                <w:rFonts w:ascii="Times New Roman" w:eastAsia="Times New Roman" w:hAnsi="Times New Roman" w:cs="Times New Roman"/>
                <w:lang w:eastAsia="uk-UA"/>
              </w:rPr>
              <w:t>Альтернатива 1</w:t>
            </w:r>
          </w:p>
        </w:tc>
        <w:tc>
          <w:tcPr>
            <w:tcW w:w="4814" w:type="dxa"/>
          </w:tcPr>
          <w:p w:rsidR="0069109F" w:rsidRPr="00381108" w:rsidRDefault="00437818" w:rsidP="0069109F">
            <w:pPr>
              <w:spacing w:after="120"/>
              <w:rPr>
                <w:rFonts w:ascii="Times New Roman" w:eastAsia="Times New Roman" w:hAnsi="Times New Roman" w:cs="Times New Roman"/>
                <w:lang w:eastAsia="uk-UA"/>
              </w:rPr>
            </w:pPr>
            <w:r w:rsidRPr="00381108">
              <w:rPr>
                <w:rFonts w:ascii="Times New Roman" w:hAnsi="Times New Roman" w:cs="Times New Roman"/>
              </w:rPr>
              <w:t xml:space="preserve">29 980 </w:t>
            </w:r>
            <w:r w:rsidR="00B63966" w:rsidRPr="00381108">
              <w:rPr>
                <w:rFonts w:ascii="Times New Roman" w:eastAsia="Times New Roman" w:hAnsi="Times New Roman" w:cs="Times New Roman"/>
                <w:lang w:eastAsia="uk-UA"/>
              </w:rPr>
              <w:t>грн.</w:t>
            </w:r>
          </w:p>
        </w:tc>
      </w:tr>
      <w:tr w:rsidR="0069109F" w:rsidRPr="00D17EA9" w:rsidTr="0069109F">
        <w:tc>
          <w:tcPr>
            <w:tcW w:w="4814" w:type="dxa"/>
          </w:tcPr>
          <w:p w:rsidR="0069109F" w:rsidRPr="00381108" w:rsidRDefault="00D17EA9" w:rsidP="0069109F">
            <w:pPr>
              <w:spacing w:after="120"/>
              <w:rPr>
                <w:rFonts w:ascii="Times New Roman" w:eastAsia="Times New Roman" w:hAnsi="Times New Roman" w:cs="Times New Roman"/>
                <w:lang w:eastAsia="uk-UA"/>
              </w:rPr>
            </w:pPr>
            <w:r w:rsidRPr="00381108">
              <w:rPr>
                <w:rFonts w:ascii="Times New Roman" w:eastAsia="Times New Roman" w:hAnsi="Times New Roman" w:cs="Times New Roman"/>
                <w:lang w:eastAsia="uk-UA"/>
              </w:rPr>
              <w:t>Альтернатива 2</w:t>
            </w:r>
          </w:p>
        </w:tc>
        <w:tc>
          <w:tcPr>
            <w:tcW w:w="4814" w:type="dxa"/>
          </w:tcPr>
          <w:p w:rsidR="0069109F" w:rsidRPr="00437818" w:rsidRDefault="00437818" w:rsidP="0069109F">
            <w:pPr>
              <w:spacing w:after="120"/>
              <w:rPr>
                <w:rFonts w:ascii="Times New Roman" w:eastAsia="Times New Roman" w:hAnsi="Times New Roman" w:cs="Times New Roman"/>
                <w:lang w:eastAsia="uk-UA"/>
              </w:rPr>
            </w:pPr>
            <w:r w:rsidRPr="00381108">
              <w:rPr>
                <w:rFonts w:ascii="Times New Roman" w:eastAsia="Times New Roman" w:hAnsi="Times New Roman" w:cs="Times New Roman"/>
                <w:lang w:eastAsia="uk-UA"/>
              </w:rPr>
              <w:t>7495</w:t>
            </w:r>
            <w:r w:rsidR="00EC2963" w:rsidRPr="00381108">
              <w:rPr>
                <w:rFonts w:ascii="Times New Roman" w:eastAsia="Times New Roman" w:hAnsi="Times New Roman" w:cs="Times New Roman"/>
                <w:lang w:eastAsia="uk-UA"/>
              </w:rPr>
              <w:t xml:space="preserve"> грн</w:t>
            </w:r>
          </w:p>
        </w:tc>
      </w:tr>
    </w:tbl>
    <w:p w:rsidR="0069109F" w:rsidRDefault="0069109F" w:rsidP="0069109F">
      <w:pPr>
        <w:spacing w:after="120" w:line="240" w:lineRule="auto"/>
        <w:ind w:firstLine="448"/>
        <w:rPr>
          <w:rFonts w:ascii="Times New Roman" w:eastAsia="Times New Roman" w:hAnsi="Times New Roman" w:cs="Times New Roman"/>
          <w:sz w:val="28"/>
          <w:szCs w:val="28"/>
          <w:lang w:eastAsia="uk-UA"/>
        </w:rPr>
      </w:pPr>
    </w:p>
    <w:p w:rsidR="00A11EC3" w:rsidRDefault="00A11EC3" w:rsidP="00375679">
      <w:pPr>
        <w:spacing w:after="0" w:line="240" w:lineRule="auto"/>
        <w:contextualSpacing/>
        <w:jc w:val="both"/>
        <w:rPr>
          <w:rFonts w:ascii="Times New Roman" w:eastAsia="Times New Roman" w:hAnsi="Times New Roman" w:cs="Times New Roman"/>
          <w:sz w:val="28"/>
          <w:szCs w:val="28"/>
          <w:lang w:eastAsia="uk-UA"/>
        </w:rPr>
      </w:pPr>
    </w:p>
    <w:p w:rsidR="00391486" w:rsidRDefault="00391486" w:rsidP="00375679">
      <w:pPr>
        <w:spacing w:after="0" w:line="240" w:lineRule="auto"/>
        <w:contextualSpacing/>
        <w:jc w:val="both"/>
        <w:rPr>
          <w:rFonts w:ascii="Times New Roman" w:eastAsia="Times New Roman" w:hAnsi="Times New Roman" w:cs="Times New Roman"/>
          <w:b/>
          <w:sz w:val="28"/>
          <w:szCs w:val="28"/>
          <w:lang w:eastAsia="uk-UA"/>
        </w:rPr>
      </w:pPr>
      <w:r w:rsidRPr="00391486">
        <w:rPr>
          <w:rFonts w:ascii="Times New Roman" w:eastAsia="Times New Roman" w:hAnsi="Times New Roman" w:cs="Times New Roman"/>
          <w:b/>
          <w:sz w:val="28"/>
          <w:szCs w:val="28"/>
          <w:lang w:val="en-US" w:eastAsia="uk-UA"/>
        </w:rPr>
        <w:t>IV</w:t>
      </w:r>
      <w:r w:rsidRPr="00391486">
        <w:rPr>
          <w:rFonts w:ascii="Times New Roman" w:eastAsia="Times New Roman" w:hAnsi="Times New Roman" w:cs="Times New Roman"/>
          <w:b/>
          <w:sz w:val="28"/>
          <w:szCs w:val="28"/>
          <w:lang w:eastAsia="uk-UA"/>
        </w:rPr>
        <w:t>. Вибір найбільш оптимального альтернативного способу досягнення цілей</w:t>
      </w:r>
    </w:p>
    <w:p w:rsidR="00C94FA6" w:rsidRPr="00391486" w:rsidRDefault="00C94FA6" w:rsidP="00375679">
      <w:pPr>
        <w:spacing w:after="0" w:line="240" w:lineRule="auto"/>
        <w:contextualSpacing/>
        <w:jc w:val="both"/>
        <w:rPr>
          <w:rFonts w:ascii="Times New Roman" w:eastAsia="Times New Roman" w:hAnsi="Times New Roman" w:cs="Times New Roman"/>
          <w:b/>
          <w:sz w:val="28"/>
          <w:szCs w:val="28"/>
          <w:lang w:eastAsia="uk-UA"/>
        </w:rPr>
      </w:pPr>
    </w:p>
    <w:tbl>
      <w:tblPr>
        <w:tblStyle w:val="a5"/>
        <w:tblW w:w="9918" w:type="dxa"/>
        <w:tblInd w:w="-289" w:type="dxa"/>
        <w:tblLook w:val="04A0" w:firstRow="1" w:lastRow="0" w:firstColumn="1" w:lastColumn="0" w:noHBand="0" w:noVBand="1"/>
      </w:tblPr>
      <w:tblGrid>
        <w:gridCol w:w="2689"/>
        <w:gridCol w:w="3209"/>
        <w:gridCol w:w="4020"/>
      </w:tblGrid>
      <w:tr w:rsidR="00C94FA6" w:rsidRPr="0023326F" w:rsidTr="00E60D3F">
        <w:tc>
          <w:tcPr>
            <w:tcW w:w="2689" w:type="dxa"/>
          </w:tcPr>
          <w:p w:rsidR="00C94FA6" w:rsidRPr="0023326F" w:rsidRDefault="00C94FA6" w:rsidP="00C94FA6">
            <w:pPr>
              <w:contextualSpacing/>
              <w:jc w:val="center"/>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Рейтинг результативності (досягнення цілей під час вирішення проблеми)</w:t>
            </w:r>
          </w:p>
        </w:tc>
        <w:tc>
          <w:tcPr>
            <w:tcW w:w="3209" w:type="dxa"/>
          </w:tcPr>
          <w:p w:rsidR="00C94FA6" w:rsidRPr="0023326F" w:rsidRDefault="00C94FA6" w:rsidP="00C94FA6">
            <w:pPr>
              <w:contextualSpacing/>
              <w:jc w:val="center"/>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Бал результативності (за чотирибальною системою оцінки)</w:t>
            </w:r>
          </w:p>
        </w:tc>
        <w:tc>
          <w:tcPr>
            <w:tcW w:w="4020" w:type="dxa"/>
          </w:tcPr>
          <w:p w:rsidR="00C94FA6" w:rsidRPr="0023326F" w:rsidRDefault="00C94FA6" w:rsidP="00C94FA6">
            <w:pPr>
              <w:contextualSpacing/>
              <w:jc w:val="center"/>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Коментарі щодо присвоєння відповідного бала</w:t>
            </w:r>
          </w:p>
        </w:tc>
      </w:tr>
      <w:tr w:rsidR="00C94FA6" w:rsidRPr="0023326F" w:rsidTr="00E60D3F">
        <w:tc>
          <w:tcPr>
            <w:tcW w:w="2689" w:type="dxa"/>
          </w:tcPr>
          <w:p w:rsidR="00C94FA6" w:rsidRPr="0023326F" w:rsidRDefault="00C94FA6" w:rsidP="005A61A4">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Альтернатива 1</w:t>
            </w:r>
          </w:p>
        </w:tc>
        <w:tc>
          <w:tcPr>
            <w:tcW w:w="3209" w:type="dxa"/>
          </w:tcPr>
          <w:p w:rsidR="00C94FA6" w:rsidRPr="0023326F" w:rsidRDefault="00EB1C13" w:rsidP="005A61A4">
            <w:pPr>
              <w:contextualSpacing/>
              <w:jc w:val="center"/>
              <w:rPr>
                <w:rFonts w:ascii="Times New Roman" w:eastAsia="Times New Roman" w:hAnsi="Times New Roman" w:cs="Times New Roman"/>
                <w:lang w:eastAsia="uk-UA"/>
              </w:rPr>
            </w:pPr>
            <w:r>
              <w:rPr>
                <w:rFonts w:ascii="Times New Roman" w:eastAsia="Times New Roman" w:hAnsi="Times New Roman" w:cs="Times New Roman"/>
                <w:lang w:eastAsia="uk-UA"/>
              </w:rPr>
              <w:t>1</w:t>
            </w:r>
          </w:p>
        </w:tc>
        <w:tc>
          <w:tcPr>
            <w:tcW w:w="4020" w:type="dxa"/>
          </w:tcPr>
          <w:p w:rsidR="00EB1C13" w:rsidRDefault="00EB1C13" w:rsidP="00375679">
            <w:pPr>
              <w:contextualSpacing/>
              <w:jc w:val="both"/>
              <w:rPr>
                <w:rFonts w:ascii="Times New Roman" w:eastAsia="Times New Roman" w:hAnsi="Times New Roman" w:cs="Times New Roman"/>
                <w:lang w:eastAsia="uk-UA"/>
              </w:rPr>
            </w:pPr>
            <w:r>
              <w:rPr>
                <w:rFonts w:ascii="Times New Roman" w:eastAsia="Times New Roman" w:hAnsi="Times New Roman" w:cs="Times New Roman"/>
                <w:lang w:eastAsia="uk-UA"/>
              </w:rPr>
              <w:t>Альтернатива 1</w:t>
            </w:r>
            <w:r w:rsidRPr="0023326F">
              <w:rPr>
                <w:rFonts w:ascii="Times New Roman" w:eastAsia="Times New Roman" w:hAnsi="Times New Roman" w:cs="Times New Roman"/>
                <w:lang w:eastAsia="uk-UA"/>
              </w:rPr>
              <w:t xml:space="preserve"> не дає змоги досягнути поставлених цілей</w:t>
            </w:r>
          </w:p>
          <w:p w:rsidR="00C94FA6" w:rsidRPr="0023326F" w:rsidRDefault="00C94FA6" w:rsidP="00375679">
            <w:pPr>
              <w:contextualSpacing/>
              <w:jc w:val="both"/>
              <w:rPr>
                <w:rFonts w:ascii="Times New Roman" w:eastAsia="Times New Roman" w:hAnsi="Times New Roman" w:cs="Times New Roman"/>
                <w:lang w:eastAsia="uk-UA"/>
              </w:rPr>
            </w:pPr>
          </w:p>
        </w:tc>
      </w:tr>
      <w:tr w:rsidR="00C94FA6" w:rsidRPr="0023326F" w:rsidTr="00E60D3F">
        <w:tc>
          <w:tcPr>
            <w:tcW w:w="2689" w:type="dxa"/>
          </w:tcPr>
          <w:p w:rsidR="00C94FA6" w:rsidRPr="0023326F" w:rsidRDefault="005A61A4" w:rsidP="00375679">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Альтернатива 2</w:t>
            </w:r>
          </w:p>
        </w:tc>
        <w:tc>
          <w:tcPr>
            <w:tcW w:w="3209" w:type="dxa"/>
          </w:tcPr>
          <w:p w:rsidR="00C94FA6" w:rsidRPr="0023326F" w:rsidRDefault="00EB1C13" w:rsidP="005A61A4">
            <w:pPr>
              <w:contextualSpacing/>
              <w:jc w:val="center"/>
              <w:rPr>
                <w:rFonts w:ascii="Times New Roman" w:eastAsia="Times New Roman" w:hAnsi="Times New Roman" w:cs="Times New Roman"/>
                <w:lang w:eastAsia="uk-UA"/>
              </w:rPr>
            </w:pPr>
            <w:r>
              <w:rPr>
                <w:rFonts w:ascii="Times New Roman" w:eastAsia="Times New Roman" w:hAnsi="Times New Roman" w:cs="Times New Roman"/>
                <w:lang w:eastAsia="uk-UA"/>
              </w:rPr>
              <w:t>4</w:t>
            </w:r>
          </w:p>
        </w:tc>
        <w:tc>
          <w:tcPr>
            <w:tcW w:w="4020" w:type="dxa"/>
          </w:tcPr>
          <w:p w:rsidR="00C94FA6" w:rsidRPr="0023326F" w:rsidRDefault="00EB1C13" w:rsidP="00375679">
            <w:pPr>
              <w:contextualSpacing/>
              <w:jc w:val="both"/>
              <w:rPr>
                <w:rFonts w:ascii="Times New Roman" w:eastAsia="Times New Roman" w:hAnsi="Times New Roman" w:cs="Times New Roman"/>
                <w:lang w:eastAsia="uk-UA"/>
              </w:rPr>
            </w:pPr>
            <w:r>
              <w:rPr>
                <w:rFonts w:ascii="Times New Roman" w:eastAsia="Times New Roman" w:hAnsi="Times New Roman" w:cs="Times New Roman"/>
                <w:lang w:eastAsia="uk-UA"/>
              </w:rPr>
              <w:t>Альтернатива 2</w:t>
            </w:r>
            <w:r w:rsidRPr="0023326F">
              <w:rPr>
                <w:rFonts w:ascii="Times New Roman" w:eastAsia="Times New Roman" w:hAnsi="Times New Roman" w:cs="Times New Roman"/>
                <w:lang w:eastAsia="uk-UA"/>
              </w:rPr>
              <w:t xml:space="preserve"> дає змогу досягнути поставлених цілей державного регулювання</w:t>
            </w:r>
          </w:p>
        </w:tc>
      </w:tr>
    </w:tbl>
    <w:p w:rsidR="00391486" w:rsidRPr="0023326F" w:rsidRDefault="00391486" w:rsidP="00375679">
      <w:pPr>
        <w:spacing w:after="0" w:line="240" w:lineRule="auto"/>
        <w:contextualSpacing/>
        <w:jc w:val="both"/>
        <w:rPr>
          <w:rFonts w:ascii="Times New Roman" w:eastAsia="Times New Roman" w:hAnsi="Times New Roman" w:cs="Times New Roman"/>
          <w:lang w:eastAsia="uk-UA"/>
        </w:rPr>
      </w:pPr>
    </w:p>
    <w:tbl>
      <w:tblPr>
        <w:tblStyle w:val="a5"/>
        <w:tblW w:w="9919" w:type="dxa"/>
        <w:tblInd w:w="-289" w:type="dxa"/>
        <w:tblLook w:val="04A0" w:firstRow="1" w:lastRow="0" w:firstColumn="1" w:lastColumn="0" w:noHBand="0" w:noVBand="1"/>
      </w:tblPr>
      <w:tblGrid>
        <w:gridCol w:w="2264"/>
        <w:gridCol w:w="2409"/>
        <w:gridCol w:w="2552"/>
        <w:gridCol w:w="2694"/>
      </w:tblGrid>
      <w:tr w:rsidR="00666406" w:rsidRPr="0023326F" w:rsidTr="00E60D3F">
        <w:tc>
          <w:tcPr>
            <w:tcW w:w="2264" w:type="dxa"/>
          </w:tcPr>
          <w:p w:rsidR="00666406" w:rsidRPr="0023326F" w:rsidRDefault="00666406" w:rsidP="00375679">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Рейтинг результативності</w:t>
            </w:r>
          </w:p>
        </w:tc>
        <w:tc>
          <w:tcPr>
            <w:tcW w:w="2409" w:type="dxa"/>
          </w:tcPr>
          <w:p w:rsidR="00666406" w:rsidRPr="0023326F" w:rsidRDefault="00666406" w:rsidP="00375679">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Вигоди (підсумок)</w:t>
            </w:r>
          </w:p>
        </w:tc>
        <w:tc>
          <w:tcPr>
            <w:tcW w:w="2552" w:type="dxa"/>
          </w:tcPr>
          <w:p w:rsidR="00666406" w:rsidRPr="0023326F" w:rsidRDefault="00666406" w:rsidP="00375679">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Витрати (підсумок)</w:t>
            </w:r>
          </w:p>
        </w:tc>
        <w:tc>
          <w:tcPr>
            <w:tcW w:w="2694" w:type="dxa"/>
          </w:tcPr>
          <w:p w:rsidR="00666406" w:rsidRPr="0023326F" w:rsidRDefault="00666406" w:rsidP="00375679">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Обґрунтування відповідного місця альтернативи у рейтингу</w:t>
            </w:r>
          </w:p>
        </w:tc>
      </w:tr>
      <w:tr w:rsidR="00666406" w:rsidRPr="0023326F" w:rsidTr="00E60D3F">
        <w:tc>
          <w:tcPr>
            <w:tcW w:w="2264" w:type="dxa"/>
          </w:tcPr>
          <w:p w:rsidR="00666406" w:rsidRPr="0023326F" w:rsidRDefault="00666406" w:rsidP="00666406">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Альтернатива 1</w:t>
            </w:r>
          </w:p>
        </w:tc>
        <w:tc>
          <w:tcPr>
            <w:tcW w:w="2409" w:type="dxa"/>
          </w:tcPr>
          <w:p w:rsidR="00666406" w:rsidRPr="0023326F" w:rsidRDefault="003E4980" w:rsidP="00666406">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Відсутні</w:t>
            </w:r>
          </w:p>
        </w:tc>
        <w:tc>
          <w:tcPr>
            <w:tcW w:w="2552" w:type="dxa"/>
          </w:tcPr>
          <w:p w:rsidR="00666406" w:rsidRPr="00334D45" w:rsidRDefault="002F4BFE" w:rsidP="00666406">
            <w:pPr>
              <w:contextualSpacing/>
              <w:jc w:val="both"/>
              <w:rPr>
                <w:rFonts w:ascii="Times New Roman" w:eastAsia="Times New Roman" w:hAnsi="Times New Roman" w:cs="Times New Roman"/>
                <w:lang w:eastAsia="uk-UA"/>
              </w:rPr>
            </w:pPr>
            <w:r w:rsidRPr="00334D45">
              <w:rPr>
                <w:rFonts w:ascii="Times New Roman" w:eastAsia="Times New Roman" w:hAnsi="Times New Roman" w:cs="Times New Roman"/>
                <w:lang w:eastAsia="uk-UA"/>
              </w:rPr>
              <w:t>Залишаючи чинне законодавство без змін, не виконуються вимоги, визначені Законом.</w:t>
            </w:r>
          </w:p>
          <w:p w:rsidR="004840DB" w:rsidRPr="00334D45" w:rsidRDefault="004840DB" w:rsidP="00666406">
            <w:pPr>
              <w:contextualSpacing/>
              <w:jc w:val="both"/>
              <w:rPr>
                <w:rFonts w:ascii="Times New Roman" w:eastAsia="Times New Roman" w:hAnsi="Times New Roman" w:cs="Times New Roman"/>
                <w:lang w:eastAsia="uk-UA"/>
              </w:rPr>
            </w:pPr>
            <w:r w:rsidRPr="00334D45">
              <w:rPr>
                <w:rFonts w:ascii="Times New Roman" w:hAnsi="Times New Roman"/>
              </w:rPr>
              <w:t>Залишення існуючої ситуації без змін призведе до  збільшення кількості помилок при заповненні СПФМ повідомлень про фінансові операції, що під</w:t>
            </w:r>
            <w:r w:rsidR="003C5FCF">
              <w:rPr>
                <w:rFonts w:ascii="Times New Roman" w:hAnsi="Times New Roman"/>
              </w:rPr>
              <w:t>лягають фінансовому моніторингу</w:t>
            </w:r>
            <w:r w:rsidRPr="00334D45">
              <w:rPr>
                <w:rFonts w:ascii="Times New Roman" w:hAnsi="Times New Roman"/>
              </w:rPr>
              <w:t xml:space="preserve">, як наслідок  матиме негативний вплив на рівень організації системи фінансового моніторингу та на стан виявлення з боку держави за фактами впровадження в легальний обіг доходів, одержаних злочинним шляхом, фінансування тероризму та фінансування </w:t>
            </w:r>
            <w:r w:rsidRPr="00334D45">
              <w:rPr>
                <w:rFonts w:ascii="Times New Roman" w:hAnsi="Times New Roman"/>
              </w:rPr>
              <w:lastRenderedPageBreak/>
              <w:t>розповсюдження зброї масового знищення.</w:t>
            </w:r>
          </w:p>
        </w:tc>
        <w:tc>
          <w:tcPr>
            <w:tcW w:w="2694" w:type="dxa"/>
          </w:tcPr>
          <w:p w:rsidR="00666406" w:rsidRPr="0023326F" w:rsidRDefault="003E4980" w:rsidP="00666406">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lastRenderedPageBreak/>
              <w:t>Є найгіршою, оскільки не дає змоги досягнути поставлених цілей державного регулювання.</w:t>
            </w:r>
          </w:p>
        </w:tc>
      </w:tr>
      <w:tr w:rsidR="00666406" w:rsidRPr="0023326F" w:rsidTr="00E60D3F">
        <w:tc>
          <w:tcPr>
            <w:tcW w:w="2264" w:type="dxa"/>
          </w:tcPr>
          <w:p w:rsidR="00666406" w:rsidRPr="0023326F" w:rsidRDefault="00666406" w:rsidP="00666406">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lastRenderedPageBreak/>
              <w:t>Альтернатива 2</w:t>
            </w:r>
          </w:p>
        </w:tc>
        <w:tc>
          <w:tcPr>
            <w:tcW w:w="2409" w:type="dxa"/>
          </w:tcPr>
          <w:p w:rsidR="00666406" w:rsidRPr="0023326F" w:rsidRDefault="003E4980" w:rsidP="002C44C8">
            <w:pPr>
              <w:contextualSpacing/>
              <w:jc w:val="both"/>
              <w:rPr>
                <w:rFonts w:ascii="Times New Roman" w:eastAsia="Times New Roman" w:hAnsi="Times New Roman" w:cs="Times New Roman"/>
                <w:lang w:eastAsia="uk-UA"/>
              </w:rPr>
            </w:pPr>
            <w:r w:rsidRPr="0023326F">
              <w:rPr>
                <w:rFonts w:ascii="Times New Roman" w:eastAsia="Times New Roman" w:hAnsi="Times New Roman" w:cs="Times New Roman"/>
                <w:lang w:eastAsia="uk-UA"/>
              </w:rPr>
              <w:t>Забезпечить виконання своїх законодавчих обов’язків</w:t>
            </w:r>
            <w:r w:rsidR="002C44C8">
              <w:rPr>
                <w:rFonts w:ascii="Times New Roman" w:eastAsia="Times New Roman" w:hAnsi="Times New Roman" w:cs="Times New Roman"/>
                <w:lang w:eastAsia="uk-UA"/>
              </w:rPr>
              <w:t xml:space="preserve"> СПФМ</w:t>
            </w:r>
            <w:r w:rsidRPr="0023326F">
              <w:rPr>
                <w:rFonts w:ascii="Times New Roman" w:eastAsia="Times New Roman" w:hAnsi="Times New Roman" w:cs="Times New Roman"/>
                <w:lang w:eastAsia="uk-UA"/>
              </w:rPr>
              <w:t>, які подають Держфінмоніторингу інформацію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c>
          <w:tcPr>
            <w:tcW w:w="2552" w:type="dxa"/>
          </w:tcPr>
          <w:p w:rsidR="00666406" w:rsidRDefault="0023326F" w:rsidP="0023326F">
            <w:pPr>
              <w:contextualSpacing/>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Фактично відсутні, оскільки удосконалюються, чинні на сьогодні порядки, які забезпечують механізми подання </w:t>
            </w:r>
            <w:r w:rsidR="002C44C8">
              <w:rPr>
                <w:rFonts w:ascii="Times New Roman" w:eastAsia="Times New Roman" w:hAnsi="Times New Roman" w:cs="Times New Roman"/>
                <w:lang w:eastAsia="uk-UA"/>
              </w:rPr>
              <w:t xml:space="preserve">СПФМ </w:t>
            </w:r>
            <w:r>
              <w:rPr>
                <w:rFonts w:ascii="Times New Roman" w:eastAsia="Times New Roman" w:hAnsi="Times New Roman" w:cs="Times New Roman"/>
                <w:lang w:eastAsia="uk-UA"/>
              </w:rPr>
              <w:t xml:space="preserve">до Держфінмоніторингу </w:t>
            </w:r>
            <w:r w:rsidRPr="0023326F">
              <w:rPr>
                <w:rFonts w:ascii="Times New Roman" w:eastAsia="Times New Roman" w:hAnsi="Times New Roman" w:cs="Times New Roman"/>
                <w:lang w:eastAsia="uk-UA"/>
              </w:rPr>
              <w:t>інформац</w:t>
            </w:r>
            <w:r>
              <w:rPr>
                <w:rFonts w:ascii="Times New Roman" w:eastAsia="Times New Roman" w:hAnsi="Times New Roman" w:cs="Times New Roman"/>
                <w:lang w:eastAsia="uk-UA"/>
              </w:rPr>
              <w:t>ії</w:t>
            </w:r>
            <w:r w:rsidRPr="0023326F">
              <w:rPr>
                <w:rFonts w:ascii="Times New Roman" w:eastAsia="Times New Roman" w:hAnsi="Times New Roman" w:cs="Times New Roman"/>
                <w:lang w:eastAsia="uk-UA"/>
              </w:rPr>
              <w:t xml:space="preserve">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r>
              <w:rPr>
                <w:rFonts w:ascii="Times New Roman" w:eastAsia="Times New Roman" w:hAnsi="Times New Roman" w:cs="Times New Roman"/>
                <w:lang w:eastAsia="uk-UA"/>
              </w:rPr>
              <w:t xml:space="preserve">, </w:t>
            </w:r>
            <w:hyperlink r:id="rId10" w:anchor="n91" w:history="1">
              <w:r w:rsidRPr="0023326F">
                <w:rPr>
                  <w:rFonts w:ascii="Times New Roman" w:eastAsia="Times New Roman" w:hAnsi="Times New Roman" w:cs="Times New Roman"/>
                  <w:lang w:eastAsia="uk-UA"/>
                </w:rPr>
                <w:t xml:space="preserve"> ведення Держфінмоніторингом обліку інформації про фінансові операції, що підлягають фінансовому моніторингу</w:t>
              </w:r>
            </w:hyperlink>
            <w:r w:rsidR="00334D45">
              <w:rPr>
                <w:rFonts w:ascii="Times New Roman" w:eastAsia="Times New Roman" w:hAnsi="Times New Roman" w:cs="Times New Roman"/>
                <w:lang w:eastAsia="uk-UA"/>
              </w:rPr>
              <w:t xml:space="preserve">. </w:t>
            </w:r>
            <w:r w:rsidR="00334D45" w:rsidRPr="00F0117D">
              <w:rPr>
                <w:rFonts w:ascii="Times New Roman" w:eastAsia="Times New Roman" w:hAnsi="Times New Roman" w:cs="Times New Roman"/>
                <w:lang w:eastAsia="uk-UA"/>
              </w:rPr>
              <w:t xml:space="preserve">Обробка та аналіз </w:t>
            </w:r>
            <w:proofErr w:type="spellStart"/>
            <w:r w:rsidR="00334D45" w:rsidRPr="00F0117D">
              <w:rPr>
                <w:rFonts w:ascii="Times New Roman" w:eastAsia="Times New Roman" w:hAnsi="Times New Roman" w:cs="Times New Roman"/>
                <w:lang w:eastAsia="uk-UA"/>
              </w:rPr>
              <w:t>Держфінмон</w:t>
            </w:r>
            <w:r w:rsidR="002C44C8">
              <w:rPr>
                <w:rFonts w:ascii="Times New Roman" w:eastAsia="Times New Roman" w:hAnsi="Times New Roman" w:cs="Times New Roman"/>
                <w:lang w:eastAsia="uk-UA"/>
              </w:rPr>
              <w:t>іторингом</w:t>
            </w:r>
            <w:proofErr w:type="spellEnd"/>
            <w:r w:rsidR="002C44C8">
              <w:rPr>
                <w:rFonts w:ascii="Times New Roman" w:eastAsia="Times New Roman" w:hAnsi="Times New Roman" w:cs="Times New Roman"/>
                <w:lang w:eastAsia="uk-UA"/>
              </w:rPr>
              <w:t xml:space="preserve"> направлених СПФМ</w:t>
            </w:r>
            <w:r w:rsidR="00334D45" w:rsidRPr="00F0117D">
              <w:rPr>
                <w:rFonts w:ascii="Times New Roman" w:eastAsia="Times New Roman" w:hAnsi="Times New Roman" w:cs="Times New Roman"/>
                <w:lang w:eastAsia="uk-UA"/>
              </w:rPr>
              <w:t xml:space="preserve"> повідомлень про фінансові операції відбуватиметься в межах чинних технічних процедур.</w:t>
            </w:r>
          </w:p>
          <w:p w:rsidR="00A74689" w:rsidRPr="00FD14E9" w:rsidRDefault="00A74689" w:rsidP="00406C68">
            <w:pPr>
              <w:contextualSpacing/>
              <w:jc w:val="both"/>
              <w:rPr>
                <w:rFonts w:ascii="Times New Roman" w:eastAsia="Times New Roman" w:hAnsi="Times New Roman" w:cs="Times New Roman"/>
                <w:lang w:eastAsia="uk-UA"/>
              </w:rPr>
            </w:pPr>
            <w:r w:rsidRPr="00FD14E9">
              <w:rPr>
                <w:rFonts w:ascii="Times New Roman" w:eastAsia="Times New Roman" w:hAnsi="Times New Roman" w:cs="Times New Roman"/>
                <w:lang w:eastAsia="uk-UA"/>
              </w:rPr>
              <w:t xml:space="preserve">У разі </w:t>
            </w:r>
            <w:r w:rsidR="00FD14E9" w:rsidRPr="00FD14E9">
              <w:rPr>
                <w:rFonts w:ascii="Times New Roman" w:hAnsi="Times New Roman" w:cs="Times New Roman"/>
              </w:rPr>
              <w:t>внесення інформації в електронному вигляді до е-кабінету</w:t>
            </w:r>
            <w:r w:rsidR="002C44C8">
              <w:rPr>
                <w:rFonts w:ascii="Times New Roman" w:hAnsi="Times New Roman" w:cs="Times New Roman"/>
              </w:rPr>
              <w:t xml:space="preserve"> фахівцем при заповненні</w:t>
            </w:r>
            <w:r w:rsidR="00FD14E9">
              <w:rPr>
                <w:rFonts w:ascii="Times New Roman" w:hAnsi="Times New Roman" w:cs="Times New Roman"/>
              </w:rPr>
              <w:t xml:space="preserve"> повідомлення про фінансові операції витрачатиметься 15 хвилин </w:t>
            </w:r>
            <w:r w:rsidR="0004331E">
              <w:rPr>
                <w:rFonts w:ascii="Times New Roman" w:hAnsi="Times New Roman" w:cs="Times New Roman"/>
              </w:rPr>
              <w:t xml:space="preserve">(0,25 год.) часових затрат та грошових </w:t>
            </w:r>
            <w:r w:rsidR="0004331E" w:rsidRPr="00924C9B">
              <w:rPr>
                <w:rFonts w:ascii="Times New Roman" w:hAnsi="Times New Roman" w:cs="Times New Roman"/>
              </w:rPr>
              <w:t xml:space="preserve">– </w:t>
            </w:r>
            <w:r w:rsidR="00406C68" w:rsidRPr="00CA6B2D">
              <w:rPr>
                <w:rFonts w:ascii="Times New Roman" w:hAnsi="Times New Roman" w:cs="Times New Roman"/>
              </w:rPr>
              <w:t>7495</w:t>
            </w:r>
            <w:r w:rsidR="0004331E" w:rsidRPr="00CA6B2D">
              <w:rPr>
                <w:rFonts w:ascii="Times New Roman" w:hAnsi="Times New Roman" w:cs="Times New Roman"/>
              </w:rPr>
              <w:t xml:space="preserve"> грн. Економія часових та грошових затрат для одного фахівця на заповнення повідомлення про фінансові операції </w:t>
            </w:r>
            <w:r w:rsidR="0004331E" w:rsidRPr="00CA6B2D">
              <w:rPr>
                <w:rFonts w:ascii="Times New Roman" w:hAnsi="Times New Roman" w:cs="Times New Roman"/>
              </w:rPr>
              <w:lastRenderedPageBreak/>
              <w:t>орієнтовно становитиме 45 хвилин часу та</w:t>
            </w:r>
            <w:r w:rsidR="003B5115" w:rsidRPr="00CA6B2D">
              <w:rPr>
                <w:rFonts w:ascii="Times New Roman" w:hAnsi="Times New Roman" w:cs="Times New Roman"/>
              </w:rPr>
              <w:t xml:space="preserve"> </w:t>
            </w:r>
            <w:r w:rsidR="00406C68" w:rsidRPr="00CA6B2D">
              <w:rPr>
                <w:rFonts w:ascii="Times New Roman" w:hAnsi="Times New Roman" w:cs="Times New Roman"/>
              </w:rPr>
              <w:t>22 485</w:t>
            </w:r>
            <w:r w:rsidR="003B5115" w:rsidRPr="00CA6B2D">
              <w:rPr>
                <w:rFonts w:ascii="Times New Roman" w:hAnsi="Times New Roman" w:cs="Times New Roman"/>
              </w:rPr>
              <w:t xml:space="preserve"> грн. грошових затрат</w:t>
            </w:r>
            <w:r w:rsidR="003B5115" w:rsidRPr="00924C9B">
              <w:rPr>
                <w:rFonts w:ascii="Times New Roman" w:hAnsi="Times New Roman" w:cs="Times New Roman"/>
              </w:rPr>
              <w:t xml:space="preserve">  </w:t>
            </w:r>
            <w:r w:rsidR="00924C9B">
              <w:rPr>
                <w:rFonts w:ascii="Times New Roman" w:hAnsi="Times New Roman" w:cs="Times New Roman"/>
              </w:rPr>
              <w:t>відповідно.</w:t>
            </w:r>
          </w:p>
        </w:tc>
        <w:tc>
          <w:tcPr>
            <w:tcW w:w="2694" w:type="dxa"/>
          </w:tcPr>
          <w:p w:rsidR="00666406" w:rsidRPr="0023326F" w:rsidRDefault="00FB3281" w:rsidP="00666406">
            <w:pPr>
              <w:contextualSpacing/>
              <w:jc w:val="both"/>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Дає змогу досягнути поставлених цілей державного регулювання</w:t>
            </w:r>
            <w:r w:rsidR="009A2B2D">
              <w:rPr>
                <w:rFonts w:ascii="Times New Roman" w:eastAsia="Times New Roman" w:hAnsi="Times New Roman" w:cs="Times New Roman"/>
                <w:lang w:eastAsia="uk-UA"/>
              </w:rPr>
              <w:t>.</w:t>
            </w:r>
          </w:p>
        </w:tc>
      </w:tr>
    </w:tbl>
    <w:p w:rsidR="00391486" w:rsidRDefault="00391486" w:rsidP="00375679">
      <w:pPr>
        <w:spacing w:after="0" w:line="240" w:lineRule="auto"/>
        <w:contextualSpacing/>
        <w:jc w:val="both"/>
        <w:rPr>
          <w:rFonts w:ascii="Times New Roman" w:eastAsia="Times New Roman" w:hAnsi="Times New Roman" w:cs="Times New Roman"/>
          <w:sz w:val="28"/>
          <w:szCs w:val="28"/>
          <w:lang w:eastAsia="uk-UA"/>
        </w:rPr>
      </w:pPr>
    </w:p>
    <w:p w:rsidR="00904024" w:rsidRDefault="00904024" w:rsidP="00375679">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Відсутні ризики зовнішніх чинників на дію запропонованого регуляторного акта.</w:t>
      </w:r>
    </w:p>
    <w:p w:rsidR="006422FD" w:rsidRPr="006422FD" w:rsidRDefault="006422FD" w:rsidP="00375679">
      <w:pPr>
        <w:spacing w:after="0" w:line="240" w:lineRule="auto"/>
        <w:contextualSpacing/>
        <w:jc w:val="both"/>
        <w:rPr>
          <w:rFonts w:ascii="Times New Roman" w:eastAsia="Times New Roman" w:hAnsi="Times New Roman" w:cs="Times New Roman"/>
          <w:b/>
          <w:sz w:val="28"/>
          <w:szCs w:val="28"/>
          <w:lang w:eastAsia="uk-UA"/>
        </w:rPr>
      </w:pPr>
    </w:p>
    <w:p w:rsidR="006422FD" w:rsidRDefault="006422FD" w:rsidP="00A91FC0">
      <w:pPr>
        <w:spacing w:before="120" w:after="120" w:line="240" w:lineRule="auto"/>
        <w:contextualSpacing/>
        <w:jc w:val="both"/>
        <w:rPr>
          <w:rFonts w:ascii="Times New Roman" w:eastAsia="Times New Roman" w:hAnsi="Times New Roman" w:cs="Times New Roman"/>
          <w:b/>
          <w:sz w:val="28"/>
          <w:szCs w:val="28"/>
          <w:lang w:eastAsia="uk-UA"/>
        </w:rPr>
      </w:pPr>
      <w:r w:rsidRPr="006422FD">
        <w:rPr>
          <w:rFonts w:ascii="Times New Roman" w:eastAsia="Times New Roman" w:hAnsi="Times New Roman" w:cs="Times New Roman"/>
          <w:b/>
          <w:sz w:val="28"/>
          <w:szCs w:val="28"/>
          <w:lang w:val="en-US" w:eastAsia="uk-UA"/>
        </w:rPr>
        <w:t>V</w:t>
      </w:r>
      <w:r>
        <w:rPr>
          <w:rFonts w:ascii="Times New Roman" w:eastAsia="Times New Roman" w:hAnsi="Times New Roman" w:cs="Times New Roman"/>
          <w:b/>
          <w:sz w:val="28"/>
          <w:szCs w:val="28"/>
          <w:lang w:eastAsia="uk-UA"/>
        </w:rPr>
        <w:t>. Механізми та заходи, які забезпечать розв’язання визначеної проблеми.</w:t>
      </w:r>
    </w:p>
    <w:p w:rsidR="0039241F" w:rsidRPr="0039241F" w:rsidRDefault="0039241F" w:rsidP="00A91FC0">
      <w:pPr>
        <w:spacing w:before="120" w:after="120" w:line="240" w:lineRule="auto"/>
        <w:contextualSpacing/>
        <w:jc w:val="both"/>
        <w:rPr>
          <w:rFonts w:ascii="Times New Roman" w:eastAsia="Times New Roman" w:hAnsi="Times New Roman" w:cs="Times New Roman"/>
          <w:b/>
          <w:sz w:val="6"/>
          <w:szCs w:val="6"/>
          <w:lang w:eastAsia="uk-UA"/>
        </w:rPr>
      </w:pPr>
    </w:p>
    <w:p w:rsidR="005F015A" w:rsidRPr="0039241F" w:rsidRDefault="005F015A" w:rsidP="0039241F">
      <w:pPr>
        <w:pStyle w:val="a4"/>
        <w:numPr>
          <w:ilvl w:val="0"/>
          <w:numId w:val="21"/>
        </w:numPr>
        <w:spacing w:after="120" w:line="240" w:lineRule="auto"/>
        <w:jc w:val="both"/>
        <w:rPr>
          <w:rFonts w:ascii="Times New Roman" w:eastAsia="Times New Roman" w:hAnsi="Times New Roman" w:cs="Times New Roman"/>
          <w:i/>
          <w:sz w:val="28"/>
          <w:szCs w:val="28"/>
          <w:lang w:eastAsia="uk-UA"/>
        </w:rPr>
      </w:pPr>
      <w:r w:rsidRPr="0039241F">
        <w:rPr>
          <w:rFonts w:ascii="Times New Roman" w:eastAsia="Times New Roman" w:hAnsi="Times New Roman" w:cs="Times New Roman"/>
          <w:i/>
          <w:sz w:val="28"/>
          <w:szCs w:val="28"/>
          <w:lang w:eastAsia="uk-UA"/>
        </w:rPr>
        <w:t>Механізм дії регуляторного акта</w:t>
      </w:r>
    </w:p>
    <w:p w:rsidR="0039241F" w:rsidRPr="0039241F" w:rsidRDefault="0039241F" w:rsidP="0039241F">
      <w:pPr>
        <w:pStyle w:val="a4"/>
        <w:spacing w:after="120" w:line="240" w:lineRule="auto"/>
        <w:jc w:val="both"/>
        <w:rPr>
          <w:rFonts w:ascii="Times New Roman" w:eastAsia="Times New Roman" w:hAnsi="Times New Roman" w:cs="Times New Roman"/>
          <w:i/>
          <w:sz w:val="6"/>
          <w:szCs w:val="6"/>
          <w:lang w:eastAsia="uk-UA"/>
        </w:rPr>
      </w:pPr>
    </w:p>
    <w:p w:rsidR="00EF01ED" w:rsidRPr="0046043E" w:rsidRDefault="005F015A" w:rsidP="0039241F">
      <w:pPr>
        <w:spacing w:after="120" w:line="240" w:lineRule="auto"/>
        <w:contextualSpacing/>
        <w:jc w:val="both"/>
        <w:rPr>
          <w:rFonts w:ascii="Times New Roman" w:eastAsia="Times New Roman" w:hAnsi="Times New Roman"/>
          <w:bCs/>
          <w:sz w:val="28"/>
          <w:szCs w:val="28"/>
          <w:lang w:eastAsia="ru-RU"/>
        </w:rPr>
      </w:pPr>
      <w:r w:rsidRPr="008F43C7">
        <w:rPr>
          <w:rFonts w:ascii="Times New Roman" w:eastAsia="Times New Roman" w:hAnsi="Times New Roman" w:cs="Times New Roman"/>
          <w:b/>
          <w:sz w:val="28"/>
          <w:szCs w:val="28"/>
          <w:lang w:val="ru-RU" w:eastAsia="uk-UA"/>
        </w:rPr>
        <w:tab/>
      </w:r>
      <w:r w:rsidRPr="0046043E">
        <w:rPr>
          <w:rFonts w:ascii="Times New Roman" w:eastAsia="Times New Roman" w:hAnsi="Times New Roman" w:cs="Times New Roman"/>
          <w:sz w:val="28"/>
          <w:szCs w:val="28"/>
          <w:lang w:eastAsia="uk-UA"/>
        </w:rPr>
        <w:t>Основним механізмом для розв’язання визначених проблемних</w:t>
      </w:r>
      <w:r w:rsidR="00B3651E" w:rsidRPr="0046043E">
        <w:rPr>
          <w:rFonts w:ascii="Times New Roman" w:eastAsia="Times New Roman" w:hAnsi="Times New Roman" w:cs="Times New Roman"/>
          <w:sz w:val="28"/>
          <w:szCs w:val="28"/>
          <w:lang w:eastAsia="uk-UA"/>
        </w:rPr>
        <w:t xml:space="preserve"> питань є прийняття прое</w:t>
      </w:r>
      <w:r w:rsidR="003C5FCF">
        <w:rPr>
          <w:rFonts w:ascii="Times New Roman" w:eastAsia="Times New Roman" w:hAnsi="Times New Roman" w:cs="Times New Roman"/>
          <w:sz w:val="28"/>
          <w:szCs w:val="28"/>
          <w:lang w:eastAsia="uk-UA"/>
        </w:rPr>
        <w:t>кту наказу</w:t>
      </w:r>
      <w:r w:rsidR="00C954D0" w:rsidRPr="0046043E">
        <w:rPr>
          <w:rFonts w:ascii="Times New Roman" w:eastAsia="Times New Roman" w:hAnsi="Times New Roman" w:cs="Times New Roman"/>
          <w:sz w:val="28"/>
          <w:szCs w:val="28"/>
          <w:lang w:eastAsia="uk-UA"/>
        </w:rPr>
        <w:t>,</w:t>
      </w:r>
      <w:r w:rsidR="00EF01ED" w:rsidRPr="0046043E">
        <w:rPr>
          <w:rFonts w:ascii="Times New Roman" w:eastAsia="Times New Roman" w:hAnsi="Times New Roman" w:cs="Times New Roman"/>
          <w:sz w:val="28"/>
          <w:szCs w:val="28"/>
          <w:lang w:eastAsia="uk-UA"/>
        </w:rPr>
        <w:t xml:space="preserve"> </w:t>
      </w:r>
      <w:r w:rsidR="00C954D0" w:rsidRPr="0046043E">
        <w:rPr>
          <w:rFonts w:ascii="Times New Roman" w:eastAsia="Times New Roman" w:hAnsi="Times New Roman"/>
          <w:bCs/>
          <w:sz w:val="28"/>
          <w:szCs w:val="28"/>
          <w:lang w:eastAsia="ru-RU"/>
        </w:rPr>
        <w:t>в зв’язку з чим СПФМ зможуть забез</w:t>
      </w:r>
      <w:r w:rsidR="00753795">
        <w:rPr>
          <w:rFonts w:ascii="Times New Roman" w:eastAsia="Times New Roman" w:hAnsi="Times New Roman"/>
          <w:bCs/>
          <w:sz w:val="28"/>
          <w:szCs w:val="28"/>
          <w:lang w:eastAsia="ru-RU"/>
        </w:rPr>
        <w:t xml:space="preserve">печити належне виконання </w:t>
      </w:r>
      <w:proofErr w:type="spellStart"/>
      <w:r w:rsidR="00753795">
        <w:rPr>
          <w:rFonts w:ascii="Times New Roman" w:eastAsia="Times New Roman" w:hAnsi="Times New Roman"/>
          <w:bCs/>
          <w:sz w:val="28"/>
          <w:szCs w:val="28"/>
          <w:lang w:eastAsia="ru-RU"/>
        </w:rPr>
        <w:t>обов</w:t>
      </w:r>
      <w:proofErr w:type="spellEnd"/>
      <w:r w:rsidR="00753795" w:rsidRPr="00753795">
        <w:rPr>
          <w:rFonts w:ascii="Times New Roman" w:eastAsia="Times New Roman" w:hAnsi="Times New Roman"/>
          <w:bCs/>
          <w:sz w:val="28"/>
          <w:szCs w:val="28"/>
          <w:lang w:val="ru-RU" w:eastAsia="ru-RU"/>
        </w:rPr>
        <w:t>’</w:t>
      </w:r>
      <w:proofErr w:type="spellStart"/>
      <w:r w:rsidR="00753795">
        <w:rPr>
          <w:rFonts w:ascii="Times New Roman" w:eastAsia="Times New Roman" w:hAnsi="Times New Roman"/>
          <w:bCs/>
          <w:sz w:val="28"/>
          <w:szCs w:val="28"/>
          <w:lang w:eastAsia="ru-RU"/>
        </w:rPr>
        <w:t>язків</w:t>
      </w:r>
      <w:proofErr w:type="spellEnd"/>
      <w:r w:rsidR="00C954D0" w:rsidRPr="0046043E">
        <w:rPr>
          <w:rFonts w:ascii="Times New Roman" w:eastAsia="Times New Roman" w:hAnsi="Times New Roman"/>
          <w:bCs/>
          <w:sz w:val="28"/>
          <w:szCs w:val="28"/>
          <w:lang w:eastAsia="ru-RU"/>
        </w:rPr>
        <w:t>, покладених на них Законом.</w:t>
      </w:r>
    </w:p>
    <w:p w:rsidR="00C23F5B" w:rsidRDefault="003C5FCF" w:rsidP="0039241F">
      <w:pPr>
        <w:spacing w:after="120" w:line="240" w:lineRule="auto"/>
        <w:contextualSpacing/>
        <w:jc w:val="both"/>
        <w:rPr>
          <w:rFonts w:ascii="Times New Roman" w:hAnsi="Times New Roman" w:cs="Times New Roman"/>
          <w:sz w:val="28"/>
          <w:szCs w:val="28"/>
        </w:rPr>
      </w:pPr>
      <w:r>
        <w:rPr>
          <w:rFonts w:ascii="Times New Roman" w:eastAsia="Times New Roman" w:hAnsi="Times New Roman"/>
          <w:bCs/>
          <w:sz w:val="28"/>
          <w:szCs w:val="28"/>
          <w:lang w:eastAsia="ru-RU"/>
        </w:rPr>
        <w:tab/>
        <w:t>Проектом наказу</w:t>
      </w:r>
      <w:r w:rsidR="00C23F5B" w:rsidRPr="0046043E">
        <w:rPr>
          <w:rFonts w:ascii="Times New Roman" w:eastAsia="Times New Roman" w:hAnsi="Times New Roman"/>
          <w:bCs/>
          <w:sz w:val="28"/>
          <w:szCs w:val="28"/>
          <w:lang w:eastAsia="ru-RU"/>
        </w:rPr>
        <w:t xml:space="preserve"> </w:t>
      </w:r>
      <w:r w:rsidR="006C6388" w:rsidRPr="0046043E">
        <w:rPr>
          <w:rFonts w:ascii="Times New Roman" w:eastAsia="Times New Roman" w:hAnsi="Times New Roman"/>
          <w:bCs/>
          <w:sz w:val="28"/>
          <w:szCs w:val="28"/>
          <w:lang w:eastAsia="ru-RU"/>
        </w:rPr>
        <w:t>визначається</w:t>
      </w:r>
      <w:r w:rsidR="007011D9" w:rsidRPr="0046043E">
        <w:rPr>
          <w:rFonts w:ascii="Times New Roman" w:eastAsia="Times New Roman" w:hAnsi="Times New Roman"/>
          <w:bCs/>
          <w:sz w:val="28"/>
          <w:szCs w:val="28"/>
          <w:lang w:eastAsia="ru-RU"/>
        </w:rPr>
        <w:t xml:space="preserve">, що </w:t>
      </w:r>
      <w:r>
        <w:rPr>
          <w:rFonts w:ascii="Times New Roman" w:eastAsia="Times New Roman" w:hAnsi="Times New Roman"/>
          <w:bCs/>
          <w:sz w:val="28"/>
          <w:szCs w:val="28"/>
          <w:lang w:eastAsia="ru-RU"/>
        </w:rPr>
        <w:t xml:space="preserve">подання </w:t>
      </w:r>
      <w:r w:rsidR="003700E1" w:rsidRPr="0046043E">
        <w:rPr>
          <w:rFonts w:ascii="Times New Roman" w:eastAsia="Times New Roman" w:hAnsi="Times New Roman"/>
          <w:bCs/>
          <w:sz w:val="28"/>
          <w:szCs w:val="28"/>
          <w:lang w:eastAsia="ru-RU"/>
        </w:rPr>
        <w:t>СПФМ інформації про фінансові операції, іншої інформації, пов’язаної з</w:t>
      </w:r>
      <w:r w:rsidR="003700E1" w:rsidRPr="0046043E">
        <w:rPr>
          <w:rFonts w:ascii="Times New Roman" w:hAnsi="Times New Roman" w:cs="Times New Roman"/>
          <w:sz w:val="28"/>
          <w:szCs w:val="28"/>
        </w:rPr>
        <w:t xml:space="preserve"> легалізацією (відмиванням) доходів, одержаних злочинним шляхом, фінансуванням тероризму та фінансуванням розповсюдження зброї масового знищення </w:t>
      </w:r>
      <w:r w:rsidR="007011D9" w:rsidRPr="0046043E">
        <w:rPr>
          <w:rFonts w:ascii="Times New Roman" w:hAnsi="Times New Roman" w:cs="Times New Roman"/>
          <w:sz w:val="28"/>
          <w:szCs w:val="28"/>
        </w:rPr>
        <w:t xml:space="preserve"> буде здійснюватися </w:t>
      </w:r>
      <w:r w:rsidR="003700E1" w:rsidRPr="0046043E">
        <w:rPr>
          <w:rFonts w:ascii="Times New Roman" w:hAnsi="Times New Roman" w:cs="Times New Roman"/>
          <w:sz w:val="28"/>
          <w:szCs w:val="28"/>
        </w:rPr>
        <w:t xml:space="preserve">шляхом </w:t>
      </w:r>
      <w:r w:rsidR="00F95974" w:rsidRPr="0046043E">
        <w:rPr>
          <w:rFonts w:ascii="Times New Roman" w:hAnsi="Times New Roman" w:cs="Times New Roman"/>
          <w:sz w:val="28"/>
          <w:szCs w:val="28"/>
        </w:rPr>
        <w:t>внесення зазначеної інформації</w:t>
      </w:r>
      <w:r w:rsidR="006C6388" w:rsidRPr="0046043E">
        <w:rPr>
          <w:rFonts w:ascii="Times New Roman" w:hAnsi="Times New Roman" w:cs="Times New Roman"/>
          <w:sz w:val="28"/>
          <w:szCs w:val="28"/>
        </w:rPr>
        <w:t xml:space="preserve"> в електронному вигляді</w:t>
      </w:r>
      <w:r w:rsidR="00F95974" w:rsidRPr="0046043E">
        <w:rPr>
          <w:rFonts w:ascii="Times New Roman" w:hAnsi="Times New Roman" w:cs="Times New Roman"/>
          <w:sz w:val="28"/>
          <w:szCs w:val="28"/>
        </w:rPr>
        <w:t xml:space="preserve"> до е-кабінету, як складової єдиної </w:t>
      </w:r>
      <w:r w:rsidR="003B4195" w:rsidRPr="0046043E">
        <w:rPr>
          <w:rFonts w:ascii="Times New Roman" w:hAnsi="Times New Roman" w:cs="Times New Roman"/>
          <w:sz w:val="28"/>
          <w:szCs w:val="28"/>
        </w:rPr>
        <w:t>інформаційної системи у сфері запобігання та про</w:t>
      </w:r>
      <w:r>
        <w:rPr>
          <w:rFonts w:ascii="Times New Roman" w:hAnsi="Times New Roman" w:cs="Times New Roman"/>
          <w:sz w:val="28"/>
          <w:szCs w:val="28"/>
        </w:rPr>
        <w:t xml:space="preserve">тидії легалізації (відмиванню) </w:t>
      </w:r>
      <w:r w:rsidR="003B4195" w:rsidRPr="0046043E">
        <w:rPr>
          <w:rFonts w:ascii="Times New Roman" w:hAnsi="Times New Roman" w:cs="Times New Roman"/>
          <w:sz w:val="28"/>
          <w:szCs w:val="28"/>
        </w:rPr>
        <w:t xml:space="preserve">доходів, одержаних злочинним шляхом, фінансуванням тероризму та фінансуванням розповсюдження зброї масового знищення.  </w:t>
      </w:r>
    </w:p>
    <w:p w:rsidR="00A75893" w:rsidRPr="0046043E" w:rsidRDefault="0018485A" w:rsidP="0018485A">
      <w:pPr>
        <w:spacing w:after="120" w:line="240" w:lineRule="auto"/>
        <w:ind w:firstLine="708"/>
        <w:contextualSpacing/>
        <w:jc w:val="both"/>
        <w:rPr>
          <w:rFonts w:ascii="Times New Roman" w:eastAsia="Times New Roman" w:hAnsi="Times New Roman"/>
          <w:bCs/>
          <w:sz w:val="28"/>
          <w:szCs w:val="28"/>
          <w:lang w:eastAsia="ru-RU"/>
        </w:rPr>
      </w:pPr>
      <w:r w:rsidRPr="00AB50B9">
        <w:rPr>
          <w:rFonts w:ascii="Times New Roman" w:hAnsi="Times New Roman" w:cs="Times New Roman"/>
          <w:sz w:val="28"/>
          <w:szCs w:val="28"/>
        </w:rPr>
        <w:t>Впровадження в дію інформаційно-телекомунікаційної системи «е-кабінет системи фінансового моніторингу» пл</w:t>
      </w:r>
      <w:r w:rsidR="00C535B4" w:rsidRPr="00AB50B9">
        <w:rPr>
          <w:rFonts w:ascii="Times New Roman" w:hAnsi="Times New Roman" w:cs="Times New Roman"/>
          <w:sz w:val="28"/>
          <w:szCs w:val="28"/>
        </w:rPr>
        <w:t xml:space="preserve">анується </w:t>
      </w:r>
      <w:r w:rsidR="00CC1C84" w:rsidRPr="00AB50B9">
        <w:rPr>
          <w:rFonts w:ascii="Times New Roman" w:hAnsi="Times New Roman" w:cs="Times New Roman"/>
          <w:sz w:val="28"/>
          <w:szCs w:val="28"/>
        </w:rPr>
        <w:t xml:space="preserve">через три місяці з дня офіційного опублікування </w:t>
      </w:r>
      <w:r w:rsidR="0059379D" w:rsidRPr="00AB50B9">
        <w:rPr>
          <w:rFonts w:ascii="Times New Roman" w:hAnsi="Times New Roman" w:cs="Times New Roman"/>
          <w:sz w:val="28"/>
          <w:szCs w:val="28"/>
        </w:rPr>
        <w:t>прое</w:t>
      </w:r>
      <w:r w:rsidR="00C535B4" w:rsidRPr="00AB50B9">
        <w:rPr>
          <w:rFonts w:ascii="Times New Roman" w:hAnsi="Times New Roman" w:cs="Times New Roman"/>
          <w:sz w:val="28"/>
          <w:szCs w:val="28"/>
        </w:rPr>
        <w:t>кту наказу</w:t>
      </w:r>
      <w:r w:rsidR="00C535B4" w:rsidRPr="00AB50B9">
        <w:rPr>
          <w:rFonts w:ascii="Times New Roman" w:eastAsia="Times New Roman" w:hAnsi="Times New Roman" w:cs="Times New Roman"/>
          <w:bCs/>
          <w:color w:val="000000"/>
          <w:sz w:val="28"/>
          <w:szCs w:val="28"/>
          <w:lang w:eastAsia="uk-UA"/>
        </w:rPr>
        <w:t xml:space="preserve"> Міністерства фінансів України </w:t>
      </w:r>
      <w:r w:rsidR="00C535B4" w:rsidRPr="00AB50B9">
        <w:rPr>
          <w:rFonts w:ascii="Times New Roman" w:eastAsia="Times New Roman" w:hAnsi="Times New Roman" w:cs="Times New Roman"/>
          <w:color w:val="000000"/>
          <w:sz w:val="28"/>
          <w:szCs w:val="28"/>
          <w:lang w:eastAsia="uk-UA"/>
        </w:rPr>
        <w:t>«Про затвердження порядку обміну інформацією з питань фінансового моніторингу»</w:t>
      </w:r>
      <w:r w:rsidRPr="00AB50B9">
        <w:rPr>
          <w:rFonts w:ascii="Times New Roman" w:hAnsi="Times New Roman" w:cs="Times New Roman"/>
          <w:sz w:val="28"/>
          <w:szCs w:val="28"/>
        </w:rPr>
        <w:t>.</w:t>
      </w:r>
    </w:p>
    <w:p w:rsidR="00D21233" w:rsidRPr="0046043E" w:rsidRDefault="00C954D0" w:rsidP="00C954D0">
      <w:pPr>
        <w:pStyle w:val="af2"/>
        <w:spacing w:before="0" w:beforeAutospacing="0" w:after="0" w:afterAutospacing="0"/>
        <w:ind w:firstLine="709"/>
        <w:contextualSpacing/>
        <w:jc w:val="both"/>
        <w:rPr>
          <w:sz w:val="28"/>
          <w:szCs w:val="28"/>
        </w:rPr>
      </w:pPr>
      <w:r w:rsidRPr="0046043E">
        <w:rPr>
          <w:sz w:val="28"/>
          <w:szCs w:val="28"/>
        </w:rPr>
        <w:t>При цьому, зазначена процедура</w:t>
      </w:r>
      <w:r w:rsidR="00E70A8E" w:rsidRPr="0046043E">
        <w:rPr>
          <w:sz w:val="28"/>
          <w:szCs w:val="28"/>
        </w:rPr>
        <w:t xml:space="preserve"> </w:t>
      </w:r>
      <w:r w:rsidR="0089181C">
        <w:rPr>
          <w:sz w:val="28"/>
          <w:szCs w:val="28"/>
        </w:rPr>
        <w:t>забезпечить</w:t>
      </w:r>
      <w:r w:rsidR="002C44C8">
        <w:rPr>
          <w:sz w:val="28"/>
          <w:szCs w:val="28"/>
        </w:rPr>
        <w:t xml:space="preserve"> удоско</w:t>
      </w:r>
      <w:r w:rsidR="00FD325B">
        <w:rPr>
          <w:sz w:val="28"/>
          <w:szCs w:val="28"/>
        </w:rPr>
        <w:t>налення</w:t>
      </w:r>
      <w:r w:rsidR="00E70A8E" w:rsidRPr="0046043E">
        <w:rPr>
          <w:sz w:val="28"/>
          <w:szCs w:val="28"/>
        </w:rPr>
        <w:t xml:space="preserve"> </w:t>
      </w:r>
      <w:r w:rsidR="00224319" w:rsidRPr="0046043E">
        <w:rPr>
          <w:sz w:val="28"/>
          <w:szCs w:val="28"/>
        </w:rPr>
        <w:t>системи протидії відмиванню доходів та фінансуванню тероризму</w:t>
      </w:r>
      <w:r w:rsidR="00FD325B">
        <w:rPr>
          <w:sz w:val="28"/>
          <w:szCs w:val="28"/>
        </w:rPr>
        <w:t xml:space="preserve"> шляхом спрощення порядку</w:t>
      </w:r>
      <w:r w:rsidR="00224319" w:rsidRPr="0046043E">
        <w:rPr>
          <w:sz w:val="28"/>
          <w:szCs w:val="28"/>
        </w:rPr>
        <w:t xml:space="preserve"> подання інформації про фінансові операції, що можуть бути пов’язані з відмиванням доходів, фінансуванням тероризму та фінансуванням розповсюдження зброї масового знищення</w:t>
      </w:r>
      <w:r w:rsidR="00FD325B">
        <w:rPr>
          <w:sz w:val="28"/>
          <w:szCs w:val="28"/>
        </w:rPr>
        <w:t>.</w:t>
      </w:r>
      <w:r w:rsidR="00A4451C" w:rsidRPr="0046043E">
        <w:rPr>
          <w:sz w:val="28"/>
          <w:szCs w:val="28"/>
        </w:rPr>
        <w:t xml:space="preserve"> </w:t>
      </w:r>
      <w:r w:rsidR="00FD325B">
        <w:rPr>
          <w:sz w:val="28"/>
          <w:szCs w:val="28"/>
        </w:rPr>
        <w:t>З</w:t>
      </w:r>
      <w:r w:rsidR="00D21233" w:rsidRPr="0046043E">
        <w:rPr>
          <w:sz w:val="28"/>
          <w:szCs w:val="28"/>
        </w:rPr>
        <w:t>окрема, на заповнення повідомлень про фінансові операції, що можуть бути пов’язані з відмиванням доходів, фінансуванням тероризму та фінансуванням розповсюдження зброї масового знищення</w:t>
      </w:r>
      <w:r w:rsidRPr="0046043E">
        <w:rPr>
          <w:sz w:val="28"/>
          <w:szCs w:val="28"/>
        </w:rPr>
        <w:t xml:space="preserve"> </w:t>
      </w:r>
      <w:r w:rsidR="00D21233" w:rsidRPr="0046043E">
        <w:rPr>
          <w:sz w:val="28"/>
          <w:szCs w:val="28"/>
        </w:rPr>
        <w:t>СПФМ витрачатимуть лише15 хвилин.</w:t>
      </w:r>
      <w:r w:rsidR="00224319" w:rsidRPr="0046043E">
        <w:rPr>
          <w:sz w:val="28"/>
          <w:szCs w:val="28"/>
        </w:rPr>
        <w:t xml:space="preserve"> Крім того, оскільки одночасно із заповненням повідомлень про фінансові операції, що підлягають фінансовому моніторингу буде здійснюватися логічно-семантичній контроль, це призведе до зменшення  значної кількості помилок.</w:t>
      </w:r>
    </w:p>
    <w:p w:rsidR="0039241F" w:rsidRPr="0039241F" w:rsidRDefault="0039241F" w:rsidP="0039241F">
      <w:pPr>
        <w:spacing w:after="120" w:line="240" w:lineRule="auto"/>
        <w:contextualSpacing/>
        <w:jc w:val="both"/>
        <w:rPr>
          <w:rFonts w:ascii="Times New Roman" w:eastAsia="Times New Roman" w:hAnsi="Times New Roman" w:cs="Times New Roman"/>
          <w:sz w:val="6"/>
          <w:szCs w:val="6"/>
          <w:lang w:eastAsia="uk-UA"/>
        </w:rPr>
      </w:pPr>
    </w:p>
    <w:p w:rsidR="00A91FC0" w:rsidRPr="00864E0A" w:rsidRDefault="00EF01ED" w:rsidP="00864E0A">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uk-UA"/>
        </w:rPr>
        <w:tab/>
      </w:r>
      <w:r w:rsidR="00B3651E" w:rsidRPr="00887061">
        <w:rPr>
          <w:rFonts w:ascii="Times New Roman" w:eastAsia="Times New Roman" w:hAnsi="Times New Roman" w:cs="Times New Roman"/>
          <w:sz w:val="28"/>
          <w:szCs w:val="28"/>
          <w:lang w:eastAsia="uk-UA"/>
        </w:rPr>
        <w:t>Підготовлен</w:t>
      </w:r>
      <w:r w:rsidR="00B3651E">
        <w:rPr>
          <w:rFonts w:ascii="Times New Roman" w:eastAsia="Times New Roman" w:hAnsi="Times New Roman" w:cs="Times New Roman"/>
          <w:sz w:val="28"/>
          <w:szCs w:val="28"/>
          <w:lang w:eastAsia="uk-UA"/>
        </w:rPr>
        <w:t>им прое</w:t>
      </w:r>
      <w:r w:rsidR="00A91FC0">
        <w:rPr>
          <w:rFonts w:ascii="Times New Roman" w:eastAsia="Times New Roman" w:hAnsi="Times New Roman" w:cs="Times New Roman"/>
          <w:sz w:val="28"/>
          <w:szCs w:val="28"/>
          <w:lang w:eastAsia="uk-UA"/>
        </w:rPr>
        <w:t xml:space="preserve">ктом регуляторного </w:t>
      </w:r>
      <w:proofErr w:type="spellStart"/>
      <w:r w:rsidR="00A91FC0">
        <w:rPr>
          <w:rFonts w:ascii="Times New Roman" w:eastAsia="Times New Roman" w:hAnsi="Times New Roman" w:cs="Times New Roman"/>
          <w:sz w:val="28"/>
          <w:szCs w:val="28"/>
          <w:lang w:eastAsia="uk-UA"/>
        </w:rPr>
        <w:t>а</w:t>
      </w:r>
      <w:r w:rsidR="00C270C4">
        <w:rPr>
          <w:rFonts w:ascii="Times New Roman" w:eastAsia="Times New Roman" w:hAnsi="Times New Roman" w:cs="Times New Roman"/>
          <w:sz w:val="28"/>
          <w:szCs w:val="28"/>
          <w:lang w:eastAsia="uk-UA"/>
        </w:rPr>
        <w:t>кта</w:t>
      </w:r>
      <w:proofErr w:type="spellEnd"/>
      <w:r w:rsidR="00C270C4">
        <w:rPr>
          <w:rFonts w:ascii="Times New Roman" w:eastAsia="Times New Roman" w:hAnsi="Times New Roman" w:cs="Times New Roman"/>
          <w:sz w:val="28"/>
          <w:szCs w:val="28"/>
          <w:lang w:eastAsia="uk-UA"/>
        </w:rPr>
        <w:t xml:space="preserve"> передбачається відповідно</w:t>
      </w:r>
      <w:r w:rsidR="005F015A" w:rsidRPr="005F015A">
        <w:rPr>
          <w:rFonts w:ascii="Times New Roman" w:eastAsia="Times New Roman" w:hAnsi="Times New Roman" w:cs="Times New Roman"/>
          <w:sz w:val="28"/>
          <w:szCs w:val="28"/>
          <w:lang w:eastAsia="uk-UA"/>
        </w:rPr>
        <w:t xml:space="preserve"> </w:t>
      </w:r>
      <w:r w:rsidR="00A91FC0">
        <w:rPr>
          <w:rFonts w:ascii="Times New Roman" w:eastAsia="Times New Roman" w:hAnsi="Times New Roman" w:cs="Times New Roman"/>
          <w:bCs/>
          <w:color w:val="000000"/>
          <w:sz w:val="28"/>
          <w:szCs w:val="28"/>
          <w:lang w:eastAsia="uk-UA"/>
        </w:rPr>
        <w:t xml:space="preserve">до </w:t>
      </w:r>
      <w:r w:rsidR="008C024E" w:rsidRPr="007A1859">
        <w:rPr>
          <w:rFonts w:ascii="Times New Roman" w:eastAsia="Times New Roman" w:hAnsi="Times New Roman" w:cs="Times New Roman"/>
          <w:color w:val="000000"/>
          <w:sz w:val="28"/>
          <w:szCs w:val="28"/>
          <w:lang w:eastAsia="uk-UA"/>
        </w:rPr>
        <w:t>Закону</w:t>
      </w:r>
      <w:r w:rsidR="008C024E" w:rsidRPr="00123E70">
        <w:rPr>
          <w:rFonts w:ascii="Times New Roman" w:eastAsia="Times New Roman" w:hAnsi="Times New Roman" w:cs="Times New Roman"/>
          <w:sz w:val="28"/>
          <w:szCs w:val="28"/>
          <w:lang w:eastAsia="uk-UA"/>
        </w:rPr>
        <w:t xml:space="preserve"> </w:t>
      </w:r>
      <w:r w:rsidR="008C024E">
        <w:rPr>
          <w:rFonts w:ascii="Times New Roman" w:eastAsia="Times New Roman" w:hAnsi="Times New Roman" w:cs="Times New Roman"/>
          <w:sz w:val="28"/>
          <w:szCs w:val="28"/>
          <w:lang w:eastAsia="uk-UA"/>
        </w:rPr>
        <w:t xml:space="preserve">та </w:t>
      </w:r>
      <w:r w:rsidR="00864E0A">
        <w:rPr>
          <w:rFonts w:ascii="Times New Roman" w:eastAsia="Times New Roman" w:hAnsi="Times New Roman" w:cs="Times New Roman"/>
          <w:sz w:val="28"/>
          <w:szCs w:val="28"/>
          <w:lang w:eastAsia="uk-UA"/>
        </w:rPr>
        <w:t>постанови</w:t>
      </w:r>
      <w:r w:rsidR="00864E0A" w:rsidRPr="00C86846">
        <w:rPr>
          <w:rFonts w:ascii="Times New Roman" w:eastAsia="Times New Roman" w:hAnsi="Times New Roman" w:cs="Times New Roman"/>
          <w:sz w:val="28"/>
          <w:szCs w:val="28"/>
          <w:lang w:eastAsia="uk-UA"/>
        </w:rPr>
        <w:t xml:space="preserve"> Кабінету </w:t>
      </w:r>
      <w:r w:rsidR="00EB3ABC">
        <w:rPr>
          <w:rFonts w:ascii="Times New Roman" w:eastAsia="Times New Roman" w:hAnsi="Times New Roman" w:cs="Times New Roman"/>
          <w:sz w:val="28"/>
          <w:szCs w:val="28"/>
          <w:lang w:eastAsia="uk-UA"/>
        </w:rPr>
        <w:t xml:space="preserve">Міністрів України від 09 вересня </w:t>
      </w:r>
      <w:r w:rsidR="00864E0A">
        <w:rPr>
          <w:rFonts w:ascii="Times New Roman" w:eastAsia="Times New Roman" w:hAnsi="Times New Roman" w:cs="Times New Roman"/>
          <w:sz w:val="28"/>
          <w:szCs w:val="28"/>
          <w:lang w:eastAsia="uk-UA"/>
        </w:rPr>
        <w:t>2020 року</w:t>
      </w:r>
      <w:r w:rsidR="00864E0A" w:rsidRPr="00C86846">
        <w:rPr>
          <w:rFonts w:ascii="Times New Roman" w:eastAsia="Times New Roman" w:hAnsi="Times New Roman" w:cs="Times New Roman"/>
          <w:sz w:val="28"/>
          <w:szCs w:val="28"/>
          <w:lang w:eastAsia="uk-UA"/>
        </w:rPr>
        <w:t xml:space="preserve"> № 850</w:t>
      </w:r>
      <w:r w:rsidR="00864E0A">
        <w:rPr>
          <w:rFonts w:ascii="Times New Roman" w:eastAsia="Times New Roman" w:hAnsi="Times New Roman" w:cs="Times New Roman"/>
          <w:sz w:val="28"/>
          <w:szCs w:val="28"/>
          <w:lang w:eastAsia="uk-UA"/>
        </w:rPr>
        <w:t xml:space="preserve"> «Деякі питання організації фінансового моніторингу»</w:t>
      </w:r>
      <w:r w:rsidR="001E26EC">
        <w:rPr>
          <w:rFonts w:ascii="Times New Roman" w:eastAsia="Times New Roman" w:hAnsi="Times New Roman" w:cs="Times New Roman"/>
          <w:sz w:val="28"/>
          <w:szCs w:val="28"/>
          <w:lang w:eastAsia="uk-UA"/>
        </w:rPr>
        <w:t xml:space="preserve"> затвердити порядок створення особистого кабінету суб</w:t>
      </w:r>
      <w:r w:rsidR="00864E0A" w:rsidRPr="00864E0A">
        <w:rPr>
          <w:rFonts w:ascii="Times New Roman" w:eastAsia="Times New Roman" w:hAnsi="Times New Roman" w:cs="Times New Roman"/>
          <w:sz w:val="28"/>
          <w:szCs w:val="28"/>
          <w:lang w:eastAsia="uk-UA"/>
        </w:rPr>
        <w:t>’</w:t>
      </w:r>
      <w:r w:rsidR="001E26EC">
        <w:rPr>
          <w:rFonts w:ascii="Times New Roman" w:eastAsia="Times New Roman" w:hAnsi="Times New Roman" w:cs="Times New Roman"/>
          <w:sz w:val="28"/>
          <w:szCs w:val="28"/>
          <w:lang w:eastAsia="uk-UA"/>
        </w:rPr>
        <w:t>єкта первинного фінансового моніторингу та доступу до е-кабінету системи фінансового м</w:t>
      </w:r>
      <w:r w:rsidR="00864E0A">
        <w:rPr>
          <w:rFonts w:ascii="Times New Roman" w:eastAsia="Times New Roman" w:hAnsi="Times New Roman" w:cs="Times New Roman"/>
          <w:sz w:val="28"/>
          <w:szCs w:val="28"/>
          <w:lang w:eastAsia="uk-UA"/>
        </w:rPr>
        <w:t>оніторингу та п</w:t>
      </w:r>
      <w:r w:rsidR="001E26EC">
        <w:rPr>
          <w:rFonts w:ascii="Times New Roman" w:eastAsia="Times New Roman" w:hAnsi="Times New Roman" w:cs="Times New Roman"/>
          <w:sz w:val="28"/>
          <w:szCs w:val="28"/>
          <w:lang w:eastAsia="uk-UA"/>
        </w:rPr>
        <w:t>орядок інформаційної взаємодії суб</w:t>
      </w:r>
      <w:r w:rsidR="00864E0A" w:rsidRPr="00864E0A">
        <w:rPr>
          <w:rFonts w:ascii="Times New Roman" w:eastAsia="Times New Roman" w:hAnsi="Times New Roman" w:cs="Times New Roman"/>
          <w:sz w:val="28"/>
          <w:szCs w:val="28"/>
          <w:lang w:eastAsia="uk-UA"/>
        </w:rPr>
        <w:t>’</w:t>
      </w:r>
      <w:r w:rsidR="001E26EC">
        <w:rPr>
          <w:rFonts w:ascii="Times New Roman" w:eastAsia="Times New Roman" w:hAnsi="Times New Roman" w:cs="Times New Roman"/>
          <w:sz w:val="28"/>
          <w:szCs w:val="28"/>
          <w:lang w:eastAsia="uk-UA"/>
        </w:rPr>
        <w:t>єктів первинного фінансового моніторингу та Державної служби фінансового моніторингу України</w:t>
      </w:r>
      <w:r w:rsidR="00864E0A">
        <w:rPr>
          <w:rFonts w:ascii="Times New Roman" w:eastAsia="Times New Roman" w:hAnsi="Times New Roman" w:cs="Times New Roman"/>
          <w:sz w:val="28"/>
          <w:szCs w:val="28"/>
          <w:lang w:eastAsia="uk-UA"/>
        </w:rPr>
        <w:t>.</w:t>
      </w:r>
    </w:p>
    <w:p w:rsidR="008C024E" w:rsidRDefault="00A91FC0" w:rsidP="008C024E">
      <w:pPr>
        <w:spacing w:after="15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lastRenderedPageBreak/>
        <w:t>Крім цього, передбачається також</w:t>
      </w:r>
      <w:r w:rsidRPr="00A91FC0">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визнати такими, що втратили чинність</w:t>
      </w:r>
      <w:r w:rsidR="008C024E">
        <w:rPr>
          <w:rFonts w:ascii="Times New Roman" w:eastAsia="Times New Roman" w:hAnsi="Times New Roman" w:cs="Times New Roman"/>
          <w:color w:val="000000"/>
          <w:sz w:val="28"/>
          <w:szCs w:val="28"/>
          <w:lang w:eastAsia="uk-UA"/>
        </w:rPr>
        <w:t xml:space="preserve"> накази Міністерства фінансів України:</w:t>
      </w:r>
      <w:r>
        <w:rPr>
          <w:rFonts w:ascii="Times New Roman" w:eastAsia="Times New Roman" w:hAnsi="Times New Roman" w:cs="Times New Roman"/>
          <w:color w:val="000000"/>
          <w:sz w:val="28"/>
          <w:szCs w:val="28"/>
          <w:lang w:eastAsia="uk-UA"/>
        </w:rPr>
        <w:t xml:space="preserve"> </w:t>
      </w:r>
    </w:p>
    <w:p w:rsidR="008C024E" w:rsidRPr="00C86846" w:rsidRDefault="00753795" w:rsidP="008C024E">
      <w:pPr>
        <w:spacing w:after="15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themeColor="text1"/>
          <w:sz w:val="28"/>
          <w:szCs w:val="28"/>
          <w:lang w:eastAsia="uk-UA"/>
        </w:rPr>
        <w:t xml:space="preserve">- від 24 листопада </w:t>
      </w:r>
      <w:r w:rsidR="008C024E" w:rsidRPr="00C86846">
        <w:rPr>
          <w:rFonts w:ascii="Times New Roman" w:eastAsia="Times New Roman" w:hAnsi="Times New Roman" w:cs="Times New Roman"/>
          <w:color w:val="000000" w:themeColor="text1"/>
          <w:sz w:val="28"/>
          <w:szCs w:val="28"/>
          <w:lang w:eastAsia="uk-UA"/>
        </w:rPr>
        <w:t>2015 року № 1085 «Про затвердження Порядку електронної взаємодії суб’єктів первинного фінансового моніторингу та Державної служби фінансового моніторингу України», зареєстрований у Міністе</w:t>
      </w:r>
      <w:r>
        <w:rPr>
          <w:rFonts w:ascii="Times New Roman" w:eastAsia="Times New Roman" w:hAnsi="Times New Roman" w:cs="Times New Roman"/>
          <w:color w:val="000000" w:themeColor="text1"/>
          <w:sz w:val="28"/>
          <w:szCs w:val="28"/>
          <w:lang w:eastAsia="uk-UA"/>
        </w:rPr>
        <w:t xml:space="preserve">рстві юстиції України 18 грудня </w:t>
      </w:r>
      <w:r w:rsidR="008C024E" w:rsidRPr="00C86846">
        <w:rPr>
          <w:rFonts w:ascii="Times New Roman" w:eastAsia="Times New Roman" w:hAnsi="Times New Roman" w:cs="Times New Roman"/>
          <w:color w:val="000000" w:themeColor="text1"/>
          <w:sz w:val="28"/>
          <w:szCs w:val="28"/>
          <w:lang w:eastAsia="uk-UA"/>
        </w:rPr>
        <w:t>2015 ро</w:t>
      </w:r>
      <w:r w:rsidR="008C024E" w:rsidRPr="00C86846">
        <w:rPr>
          <w:rFonts w:ascii="Times New Roman" w:eastAsia="Times New Roman" w:hAnsi="Times New Roman" w:cs="Times New Roman"/>
          <w:color w:val="000000"/>
          <w:sz w:val="28"/>
          <w:szCs w:val="28"/>
          <w:lang w:eastAsia="uk-UA"/>
        </w:rPr>
        <w:t>ку за № 1593/28038.</w:t>
      </w:r>
    </w:p>
    <w:p w:rsidR="008C024E" w:rsidRPr="00C86846" w:rsidRDefault="008C024E" w:rsidP="00D706CC">
      <w:pPr>
        <w:spacing w:after="150" w:line="240" w:lineRule="auto"/>
        <w:ind w:firstLine="450"/>
        <w:jc w:val="both"/>
        <w:rPr>
          <w:rFonts w:ascii="Times New Roman" w:eastAsia="Times New Roman" w:hAnsi="Times New Roman" w:cs="Times New Roman"/>
          <w:color w:val="000000"/>
          <w:sz w:val="28"/>
          <w:szCs w:val="28"/>
          <w:lang w:eastAsia="uk-UA"/>
        </w:rPr>
      </w:pPr>
      <w:r w:rsidRPr="00C86846">
        <w:rPr>
          <w:rFonts w:ascii="Times New Roman" w:eastAsia="Times New Roman" w:hAnsi="Times New Roman" w:cs="Times New Roman"/>
          <w:color w:val="000000"/>
          <w:sz w:val="28"/>
          <w:szCs w:val="28"/>
          <w:lang w:eastAsia="uk-UA"/>
        </w:rPr>
        <w:t xml:space="preserve">- </w:t>
      </w:r>
      <w:r w:rsidR="00753795">
        <w:rPr>
          <w:rFonts w:ascii="Times New Roman" w:eastAsia="Times New Roman" w:hAnsi="Times New Roman" w:cs="Times New Roman"/>
          <w:color w:val="000000"/>
          <w:sz w:val="28"/>
          <w:szCs w:val="28"/>
          <w:lang w:eastAsia="uk-UA"/>
        </w:rPr>
        <w:t xml:space="preserve">від 29 січня </w:t>
      </w:r>
      <w:r w:rsidR="00D706CC">
        <w:rPr>
          <w:rFonts w:ascii="Times New Roman" w:eastAsia="Times New Roman" w:hAnsi="Times New Roman" w:cs="Times New Roman"/>
          <w:color w:val="000000"/>
          <w:sz w:val="28"/>
          <w:szCs w:val="28"/>
          <w:lang w:eastAsia="uk-UA"/>
        </w:rPr>
        <w:t>2016 року № 24 «</w:t>
      </w:r>
      <w:r w:rsidR="00D706CC" w:rsidRPr="00C86846">
        <w:rPr>
          <w:rFonts w:ascii="Times New Roman" w:eastAsia="Times New Roman" w:hAnsi="Times New Roman" w:cs="Times New Roman"/>
          <w:color w:val="000000"/>
          <w:sz w:val="28"/>
          <w:szCs w:val="28"/>
          <w:lang w:eastAsia="uk-UA"/>
        </w:rPr>
        <w:t>Про затвердження форм об</w:t>
      </w:r>
      <w:r w:rsidR="00D706CC">
        <w:rPr>
          <w:rFonts w:ascii="Times New Roman" w:eastAsia="Times New Roman" w:hAnsi="Times New Roman" w:cs="Times New Roman"/>
          <w:color w:val="000000"/>
          <w:sz w:val="28"/>
          <w:szCs w:val="28"/>
          <w:lang w:eastAsia="uk-UA"/>
        </w:rPr>
        <w:t>ліку та подання інформації, пов’</w:t>
      </w:r>
      <w:r w:rsidR="00D706CC" w:rsidRPr="00C86846">
        <w:rPr>
          <w:rFonts w:ascii="Times New Roman" w:eastAsia="Times New Roman" w:hAnsi="Times New Roman" w:cs="Times New Roman"/>
          <w:color w:val="000000"/>
          <w:sz w:val="28"/>
          <w:szCs w:val="28"/>
          <w:lang w:eastAsia="uk-UA"/>
        </w:rPr>
        <w:t>язаної із здійсненням фінансового моніторингу, т</w:t>
      </w:r>
      <w:r w:rsidR="00D706CC">
        <w:rPr>
          <w:rFonts w:ascii="Times New Roman" w:eastAsia="Times New Roman" w:hAnsi="Times New Roman" w:cs="Times New Roman"/>
          <w:color w:val="000000"/>
          <w:sz w:val="28"/>
          <w:szCs w:val="28"/>
          <w:lang w:eastAsia="uk-UA"/>
        </w:rPr>
        <w:t xml:space="preserve">а інструкції щодо їх заповнення» </w:t>
      </w:r>
      <w:r w:rsidR="00D706CC" w:rsidRPr="00C86846">
        <w:rPr>
          <w:rFonts w:ascii="Times New Roman" w:eastAsia="Times New Roman" w:hAnsi="Times New Roman" w:cs="Times New Roman"/>
          <w:color w:val="000000" w:themeColor="text1"/>
          <w:sz w:val="28"/>
          <w:szCs w:val="28"/>
          <w:lang w:eastAsia="uk-UA"/>
        </w:rPr>
        <w:t>зареєстрований у</w:t>
      </w:r>
      <w:r w:rsidR="00D706CC">
        <w:rPr>
          <w:rFonts w:ascii="Times New Roman" w:eastAsia="Times New Roman" w:hAnsi="Times New Roman" w:cs="Times New Roman"/>
          <w:color w:val="000000" w:themeColor="text1"/>
          <w:sz w:val="28"/>
          <w:szCs w:val="28"/>
          <w:lang w:eastAsia="uk-UA"/>
        </w:rPr>
        <w:t xml:space="preserve"> Міні</w:t>
      </w:r>
      <w:r w:rsidR="00753795">
        <w:rPr>
          <w:rFonts w:ascii="Times New Roman" w:eastAsia="Times New Roman" w:hAnsi="Times New Roman" w:cs="Times New Roman"/>
          <w:color w:val="000000" w:themeColor="text1"/>
          <w:sz w:val="28"/>
          <w:szCs w:val="28"/>
          <w:lang w:eastAsia="uk-UA"/>
        </w:rPr>
        <w:t xml:space="preserve">стерстві юстиції України </w:t>
      </w:r>
      <w:r w:rsidR="00753795">
        <w:rPr>
          <w:rFonts w:ascii="Times New Roman" w:eastAsia="Times New Roman" w:hAnsi="Times New Roman" w:cs="Times New Roman"/>
          <w:color w:val="000000" w:themeColor="text1"/>
          <w:sz w:val="28"/>
          <w:szCs w:val="28"/>
          <w:lang w:eastAsia="uk-UA"/>
        </w:rPr>
        <w:br/>
        <w:t xml:space="preserve">16 лютого </w:t>
      </w:r>
      <w:r w:rsidR="00D706CC">
        <w:rPr>
          <w:rFonts w:ascii="Times New Roman" w:eastAsia="Times New Roman" w:hAnsi="Times New Roman" w:cs="Times New Roman"/>
          <w:color w:val="000000" w:themeColor="text1"/>
          <w:sz w:val="28"/>
          <w:szCs w:val="28"/>
          <w:lang w:eastAsia="uk-UA"/>
        </w:rPr>
        <w:t>2016</w:t>
      </w:r>
      <w:r w:rsidR="00D706CC" w:rsidRPr="00C86846">
        <w:rPr>
          <w:rFonts w:ascii="Times New Roman" w:eastAsia="Times New Roman" w:hAnsi="Times New Roman" w:cs="Times New Roman"/>
          <w:color w:val="000000" w:themeColor="text1"/>
          <w:sz w:val="28"/>
          <w:szCs w:val="28"/>
          <w:lang w:eastAsia="uk-UA"/>
        </w:rPr>
        <w:t xml:space="preserve"> ро</w:t>
      </w:r>
      <w:r w:rsidR="00D706CC">
        <w:rPr>
          <w:rFonts w:ascii="Times New Roman" w:eastAsia="Times New Roman" w:hAnsi="Times New Roman" w:cs="Times New Roman"/>
          <w:color w:val="000000"/>
          <w:sz w:val="28"/>
          <w:szCs w:val="28"/>
          <w:lang w:eastAsia="uk-UA"/>
        </w:rPr>
        <w:t>ку за № 241/28371(із змінами).</w:t>
      </w:r>
    </w:p>
    <w:p w:rsidR="004A3D35" w:rsidRPr="004A3D35" w:rsidRDefault="004A3D35" w:rsidP="008C024E">
      <w:pPr>
        <w:spacing w:after="120" w:line="240" w:lineRule="auto"/>
        <w:ind w:firstLine="708"/>
        <w:contextualSpacing/>
        <w:jc w:val="both"/>
        <w:rPr>
          <w:rFonts w:ascii="Times New Roman" w:eastAsia="Times New Roman" w:hAnsi="Times New Roman" w:cs="Times New Roman"/>
          <w:i/>
          <w:color w:val="000000"/>
          <w:sz w:val="28"/>
          <w:szCs w:val="28"/>
          <w:lang w:eastAsia="uk-UA"/>
        </w:rPr>
      </w:pPr>
      <w:r w:rsidRPr="004A3D35">
        <w:rPr>
          <w:rFonts w:ascii="Times New Roman" w:eastAsia="Times New Roman" w:hAnsi="Times New Roman" w:cs="Times New Roman"/>
          <w:i/>
          <w:color w:val="000000"/>
          <w:sz w:val="28"/>
          <w:szCs w:val="28"/>
          <w:lang w:eastAsia="uk-UA"/>
        </w:rPr>
        <w:t>2. Організаційні заходи впровадження регуляторного акта в дію</w:t>
      </w:r>
    </w:p>
    <w:p w:rsidR="004A3D35" w:rsidRDefault="004A3D35" w:rsidP="00C93FA8">
      <w:pPr>
        <w:shd w:val="clear" w:color="auto" w:fill="FFFFFF"/>
        <w:spacing w:after="12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ab/>
        <w:t>Для впровадження цього регуляторного акта необхідно забезпечити інформування громадськості про вимоги регуляторного акта, шляхом його оприлюднення на офіційному вебсайті Міністерства фінансів України та вебпорталі Держфінмоніторингу.</w:t>
      </w:r>
    </w:p>
    <w:p w:rsidR="004A3D35" w:rsidRDefault="004A3D35" w:rsidP="00C93FA8">
      <w:pPr>
        <w:shd w:val="clear" w:color="auto" w:fill="FFFFFF"/>
        <w:spacing w:after="12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Ризику впливу зовнішніх факторів на дію регуляторного акта немає.</w:t>
      </w:r>
    </w:p>
    <w:p w:rsidR="004A3D35" w:rsidRDefault="004A3D35" w:rsidP="00C93FA8">
      <w:pPr>
        <w:shd w:val="clear" w:color="auto" w:fill="FFFFFF"/>
        <w:spacing w:after="12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Досягнення цілей не передбачає додаткових організаційних заходів.</w:t>
      </w:r>
    </w:p>
    <w:p w:rsidR="004A3D35" w:rsidRDefault="00B3651E" w:rsidP="00C93FA8">
      <w:pPr>
        <w:shd w:val="clear" w:color="auto" w:fill="FFFFFF"/>
        <w:spacing w:after="12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Прийняття прое</w:t>
      </w:r>
      <w:r w:rsidR="004A3D35">
        <w:rPr>
          <w:rFonts w:ascii="Times New Roman" w:eastAsia="Times New Roman" w:hAnsi="Times New Roman" w:cs="Times New Roman"/>
          <w:color w:val="000000"/>
          <w:sz w:val="28"/>
          <w:szCs w:val="28"/>
          <w:lang w:eastAsia="uk-UA"/>
        </w:rPr>
        <w:t>кту постанови не призведе до неочікуваних результатів і не потребує додаткових витрат з державного бюджету.</w:t>
      </w:r>
    </w:p>
    <w:p w:rsidR="004A3D35" w:rsidRDefault="004A3D35" w:rsidP="00C93FA8">
      <w:pPr>
        <w:shd w:val="clear" w:color="auto" w:fill="FFFFFF"/>
        <w:spacing w:after="12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Можлива шкода у разі очікуваних наслідників дії акт</w:t>
      </w:r>
      <w:r w:rsidR="00C93FA8">
        <w:rPr>
          <w:rFonts w:ascii="Times New Roman" w:eastAsia="Times New Roman" w:hAnsi="Times New Roman" w:cs="Times New Roman"/>
          <w:color w:val="000000"/>
          <w:sz w:val="28"/>
          <w:szCs w:val="28"/>
          <w:lang w:eastAsia="uk-UA"/>
        </w:rPr>
        <w:t>а не прогнозується.</w:t>
      </w:r>
    </w:p>
    <w:p w:rsidR="002A38F2" w:rsidRPr="0046043E" w:rsidRDefault="002A38F2" w:rsidP="002A38F2">
      <w:pPr>
        <w:shd w:val="clear" w:color="auto" w:fill="FFFFFF"/>
        <w:spacing w:after="0" w:line="240" w:lineRule="auto"/>
        <w:ind w:firstLine="709"/>
        <w:contextualSpacing/>
        <w:jc w:val="both"/>
        <w:rPr>
          <w:rFonts w:ascii="Times New Roman" w:hAnsi="Times New Roman"/>
          <w:sz w:val="28"/>
          <w:szCs w:val="28"/>
        </w:rPr>
      </w:pPr>
      <w:r w:rsidRPr="0046043E">
        <w:rPr>
          <w:rFonts w:ascii="Times New Roman" w:hAnsi="Times New Roman"/>
          <w:bCs/>
          <w:spacing w:val="-6"/>
          <w:sz w:val="28"/>
          <w:szCs w:val="28"/>
        </w:rPr>
        <w:t xml:space="preserve">Впровадження </w:t>
      </w:r>
      <w:r w:rsidRPr="0046043E">
        <w:rPr>
          <w:rFonts w:ascii="Times New Roman" w:hAnsi="Times New Roman"/>
          <w:sz w:val="28"/>
          <w:szCs w:val="28"/>
        </w:rPr>
        <w:t>регуляторного акта дозволить:</w:t>
      </w:r>
    </w:p>
    <w:p w:rsidR="002A38F2" w:rsidRPr="0046043E" w:rsidRDefault="002A38F2" w:rsidP="002A38F2">
      <w:pPr>
        <w:shd w:val="clear" w:color="auto" w:fill="FFFFFF"/>
        <w:spacing w:after="0" w:line="240" w:lineRule="auto"/>
        <w:ind w:firstLine="709"/>
        <w:contextualSpacing/>
        <w:jc w:val="both"/>
        <w:rPr>
          <w:rFonts w:ascii="Times New Roman" w:hAnsi="Times New Roman"/>
          <w:sz w:val="28"/>
          <w:szCs w:val="28"/>
        </w:rPr>
      </w:pPr>
      <w:r w:rsidRPr="0046043E">
        <w:rPr>
          <w:rFonts w:ascii="Times New Roman" w:hAnsi="Times New Roman"/>
          <w:sz w:val="28"/>
          <w:szCs w:val="28"/>
        </w:rPr>
        <w:t>підвищити якість поданих СПФМ повідомлень про фінансові операції, що підлягають фінансовому моніторингу</w:t>
      </w:r>
      <w:r w:rsidR="001128A8" w:rsidRPr="0046043E">
        <w:rPr>
          <w:rFonts w:ascii="Times New Roman" w:hAnsi="Times New Roman"/>
          <w:sz w:val="28"/>
          <w:szCs w:val="28"/>
        </w:rPr>
        <w:t>,</w:t>
      </w:r>
      <w:r w:rsidR="001128A8" w:rsidRPr="0046043E">
        <w:rPr>
          <w:rFonts w:ascii="Times New Roman" w:hAnsi="Times New Roman" w:cs="Times New Roman"/>
          <w:sz w:val="28"/>
          <w:szCs w:val="28"/>
        </w:rPr>
        <w:t xml:space="preserve"> іншої інформації, що може бути пов’язана з легалізацією (відмиванням) доходів, одержаних злочинним шляхом, фінансуванням тероризму та фінансуванням розповсюдження зброї масового знищення</w:t>
      </w:r>
      <w:r w:rsidRPr="0046043E">
        <w:rPr>
          <w:rFonts w:ascii="Times New Roman" w:hAnsi="Times New Roman"/>
          <w:sz w:val="28"/>
          <w:szCs w:val="28"/>
        </w:rPr>
        <w:t>;</w:t>
      </w:r>
    </w:p>
    <w:p w:rsidR="002A38F2" w:rsidRPr="008F43C7" w:rsidRDefault="002A38F2" w:rsidP="002A38F2">
      <w:pPr>
        <w:shd w:val="clear" w:color="auto" w:fill="FFFFFF"/>
        <w:spacing w:after="0" w:line="240" w:lineRule="auto"/>
        <w:ind w:firstLine="709"/>
        <w:contextualSpacing/>
        <w:jc w:val="both"/>
        <w:rPr>
          <w:rFonts w:ascii="Times New Roman" w:hAnsi="Times New Roman"/>
          <w:sz w:val="28"/>
          <w:szCs w:val="28"/>
        </w:rPr>
      </w:pPr>
      <w:r w:rsidRPr="0046043E">
        <w:rPr>
          <w:rFonts w:ascii="Times New Roman" w:hAnsi="Times New Roman"/>
          <w:sz w:val="28"/>
          <w:szCs w:val="28"/>
        </w:rPr>
        <w:t xml:space="preserve">затрачати менше часу </w:t>
      </w:r>
      <w:r w:rsidRPr="0046043E">
        <w:rPr>
          <w:rFonts w:ascii="Times New Roman" w:hAnsi="Times New Roman"/>
          <w:sz w:val="28"/>
          <w:szCs w:val="28"/>
          <w:lang w:val="en-US"/>
        </w:rPr>
        <w:t>C</w:t>
      </w:r>
      <w:r w:rsidRPr="0046043E">
        <w:rPr>
          <w:rFonts w:ascii="Times New Roman" w:hAnsi="Times New Roman"/>
          <w:sz w:val="28"/>
          <w:szCs w:val="28"/>
        </w:rPr>
        <w:t>ПФМ на формування повідомлень про фінансові операції, що підлягають фінансовому моніторингу</w:t>
      </w:r>
      <w:r w:rsidR="001128A8" w:rsidRPr="0046043E">
        <w:rPr>
          <w:rFonts w:ascii="Times New Roman" w:hAnsi="Times New Roman"/>
          <w:sz w:val="28"/>
          <w:szCs w:val="28"/>
        </w:rPr>
        <w:t>,</w:t>
      </w:r>
      <w:r w:rsidR="001128A8" w:rsidRPr="0046043E">
        <w:rPr>
          <w:rFonts w:ascii="Times New Roman" w:hAnsi="Times New Roman" w:cs="Times New Roman"/>
          <w:sz w:val="28"/>
          <w:szCs w:val="28"/>
        </w:rPr>
        <w:t xml:space="preserve"> іншої інформації, що може бути пов’язана з легалізацією (відмиванням) доходів, одержаних злочинним шляхом, фінансуванням тероризму та фінансуванням розповсюдження зброї масового знищення</w:t>
      </w:r>
      <w:r w:rsidRPr="0046043E">
        <w:rPr>
          <w:rFonts w:ascii="Times New Roman" w:hAnsi="Times New Roman"/>
          <w:sz w:val="28"/>
          <w:szCs w:val="28"/>
        </w:rPr>
        <w:t>;</w:t>
      </w:r>
    </w:p>
    <w:p w:rsidR="002A38F2" w:rsidRPr="0046043E" w:rsidRDefault="002A38F2" w:rsidP="002A38F2">
      <w:pPr>
        <w:shd w:val="clear" w:color="auto" w:fill="FFFFFF"/>
        <w:spacing w:after="0" w:line="240" w:lineRule="auto"/>
        <w:ind w:firstLine="709"/>
        <w:contextualSpacing/>
        <w:jc w:val="both"/>
        <w:rPr>
          <w:rFonts w:ascii="Times New Roman" w:hAnsi="Times New Roman"/>
          <w:sz w:val="28"/>
          <w:szCs w:val="28"/>
        </w:rPr>
      </w:pPr>
      <w:r w:rsidRPr="0046043E">
        <w:rPr>
          <w:rFonts w:ascii="Times New Roman" w:hAnsi="Times New Roman"/>
          <w:sz w:val="28"/>
          <w:szCs w:val="28"/>
        </w:rPr>
        <w:t>Як наслідок – зменшення кількості помилок при заповненні СПФМ повідомлень про фінансові операції, що підлягають фінансовому моніторингу,</w:t>
      </w:r>
      <w:r w:rsidR="001128A8" w:rsidRPr="0046043E">
        <w:rPr>
          <w:rFonts w:ascii="Times New Roman" w:hAnsi="Times New Roman" w:cs="Times New Roman"/>
          <w:sz w:val="28"/>
          <w:szCs w:val="28"/>
        </w:rPr>
        <w:t xml:space="preserve"> іншої інформації, що може бути пов’язана з легалізацією (відмиванням) доходів, одержаних злочинним шляхом, фінансуванням тероризму та фінансуванням розповсюдження зброї масового знищення</w:t>
      </w:r>
      <w:r w:rsidRPr="0046043E">
        <w:rPr>
          <w:rFonts w:ascii="Times New Roman" w:hAnsi="Times New Roman"/>
          <w:sz w:val="28"/>
          <w:szCs w:val="28"/>
        </w:rPr>
        <w:t xml:space="preserve"> та, відповідно, підвищення якості заповнених повідомлень, а також, в цілому – підвищення ефективності системи протидії відмиванню доходів та фінансуванню тероризму в частині належного подання інформації про фінансові операції.</w:t>
      </w:r>
    </w:p>
    <w:p w:rsidR="002A38F2" w:rsidRPr="0046043E" w:rsidRDefault="002A38F2" w:rsidP="002A38F2">
      <w:pPr>
        <w:pStyle w:val="af2"/>
        <w:tabs>
          <w:tab w:val="left" w:pos="993"/>
        </w:tabs>
        <w:spacing w:before="0" w:beforeAutospacing="0" w:after="0" w:afterAutospacing="0"/>
        <w:contextualSpacing/>
        <w:jc w:val="both"/>
        <w:rPr>
          <w:bCs/>
          <w:sz w:val="28"/>
          <w:szCs w:val="28"/>
        </w:rPr>
      </w:pPr>
      <w:r w:rsidRPr="0046043E">
        <w:rPr>
          <w:sz w:val="28"/>
          <w:szCs w:val="28"/>
        </w:rPr>
        <w:lastRenderedPageBreak/>
        <w:t xml:space="preserve">          </w:t>
      </w:r>
      <w:r w:rsidRPr="0046043E">
        <w:rPr>
          <w:bCs/>
          <w:sz w:val="28"/>
          <w:szCs w:val="28"/>
        </w:rPr>
        <w:t>Враховуючи викладене, ступінь ефективності основних принципів і способів досягнення цілей оцінюється як високий.</w:t>
      </w:r>
    </w:p>
    <w:p w:rsidR="002A38F2" w:rsidRPr="0046043E" w:rsidRDefault="002A38F2" w:rsidP="002A38F2">
      <w:pPr>
        <w:pStyle w:val="af2"/>
        <w:tabs>
          <w:tab w:val="left" w:pos="993"/>
        </w:tabs>
        <w:spacing w:before="0" w:beforeAutospacing="0" w:after="0" w:afterAutospacing="0"/>
        <w:ind w:firstLine="709"/>
        <w:contextualSpacing/>
        <w:jc w:val="both"/>
        <w:rPr>
          <w:bCs/>
          <w:sz w:val="28"/>
          <w:szCs w:val="28"/>
        </w:rPr>
      </w:pPr>
      <w:r w:rsidRPr="0046043E">
        <w:rPr>
          <w:bCs/>
          <w:sz w:val="28"/>
          <w:szCs w:val="28"/>
        </w:rPr>
        <w:t>Заходи, які необхідно здійснити для впровадження регуляторного акта:</w:t>
      </w:r>
    </w:p>
    <w:p w:rsidR="002A38F2" w:rsidRPr="00B02596" w:rsidRDefault="00D706CC" w:rsidP="00AD7129">
      <w:pPr>
        <w:pStyle w:val="a4"/>
        <w:numPr>
          <w:ilvl w:val="0"/>
          <w:numId w:val="22"/>
        </w:numPr>
        <w:spacing w:before="120" w:after="150" w:line="240" w:lineRule="auto"/>
        <w:ind w:left="0" w:firstLine="709"/>
        <w:jc w:val="both"/>
        <w:rPr>
          <w:rFonts w:ascii="Times New Roman" w:eastAsia="Times New Roman" w:hAnsi="Times New Roman" w:cs="Times New Roman"/>
          <w:bCs/>
          <w:sz w:val="28"/>
          <w:szCs w:val="28"/>
        </w:rPr>
      </w:pPr>
      <w:r w:rsidRPr="00B02596">
        <w:rPr>
          <w:rFonts w:ascii="Times New Roman" w:eastAsia="Times New Roman" w:hAnsi="Times New Roman" w:cs="Times New Roman"/>
          <w:bCs/>
          <w:sz w:val="28"/>
          <w:szCs w:val="28"/>
        </w:rPr>
        <w:t>доведення</w:t>
      </w:r>
      <w:r w:rsidR="002A38F2" w:rsidRPr="00B02596">
        <w:rPr>
          <w:rFonts w:ascii="Times New Roman" w:eastAsia="Times New Roman" w:hAnsi="Times New Roman" w:cs="Times New Roman"/>
          <w:bCs/>
          <w:sz w:val="28"/>
          <w:szCs w:val="28"/>
        </w:rPr>
        <w:t xml:space="preserve"> до відома СПФМ</w:t>
      </w:r>
      <w:r w:rsidR="001128A8" w:rsidRPr="00B02596">
        <w:rPr>
          <w:rFonts w:ascii="Times New Roman" w:eastAsia="Times New Roman" w:hAnsi="Times New Roman" w:cs="Times New Roman"/>
          <w:bCs/>
          <w:sz w:val="28"/>
          <w:szCs w:val="28"/>
        </w:rPr>
        <w:t xml:space="preserve"> </w:t>
      </w:r>
      <w:r w:rsidR="00887061" w:rsidRPr="00B02596">
        <w:rPr>
          <w:rFonts w:ascii="Times New Roman" w:eastAsia="Times New Roman" w:hAnsi="Times New Roman" w:cs="Times New Roman"/>
          <w:bCs/>
          <w:sz w:val="28"/>
          <w:szCs w:val="28"/>
        </w:rPr>
        <w:t>наказу Міністерства фінансів України</w:t>
      </w:r>
      <w:r w:rsidR="004345B4" w:rsidRPr="00B02596">
        <w:rPr>
          <w:rFonts w:ascii="Times New Roman" w:eastAsia="Times New Roman" w:hAnsi="Times New Roman" w:cs="Times New Roman"/>
          <w:bCs/>
          <w:sz w:val="28"/>
          <w:szCs w:val="28"/>
        </w:rPr>
        <w:t xml:space="preserve"> </w:t>
      </w:r>
      <w:r w:rsidR="00887061" w:rsidRPr="00B02596">
        <w:rPr>
          <w:rFonts w:ascii="Times New Roman" w:eastAsia="Times New Roman" w:hAnsi="Times New Roman" w:cs="Times New Roman"/>
          <w:bCs/>
          <w:sz w:val="28"/>
          <w:szCs w:val="28"/>
        </w:rPr>
        <w:t>«</w:t>
      </w:r>
      <w:r w:rsidR="004345B4" w:rsidRPr="00B02596">
        <w:rPr>
          <w:rFonts w:ascii="Times New Roman" w:eastAsia="Times New Roman" w:hAnsi="Times New Roman" w:cs="Times New Roman"/>
          <w:bCs/>
          <w:sz w:val="28"/>
          <w:szCs w:val="28"/>
        </w:rPr>
        <w:t xml:space="preserve">Про </w:t>
      </w:r>
      <w:r w:rsidR="004D1EF2" w:rsidRPr="00B02596">
        <w:rPr>
          <w:rFonts w:ascii="Times New Roman" w:eastAsia="Times New Roman" w:hAnsi="Times New Roman" w:cs="Times New Roman"/>
          <w:bCs/>
          <w:sz w:val="28"/>
          <w:szCs w:val="28"/>
        </w:rPr>
        <w:t>затвердження порядку обміну</w:t>
      </w:r>
      <w:r w:rsidR="00B02596" w:rsidRPr="00B02596">
        <w:rPr>
          <w:rFonts w:ascii="Times New Roman" w:eastAsia="Times New Roman" w:hAnsi="Times New Roman" w:cs="Times New Roman"/>
          <w:bCs/>
          <w:sz w:val="28"/>
          <w:szCs w:val="28"/>
        </w:rPr>
        <w:t xml:space="preserve"> інформацією з питань</w:t>
      </w:r>
      <w:r w:rsidR="00887061" w:rsidRPr="00B02596">
        <w:rPr>
          <w:rFonts w:ascii="Times New Roman" w:eastAsia="Times New Roman" w:hAnsi="Times New Roman" w:cs="Times New Roman"/>
          <w:bCs/>
          <w:sz w:val="28"/>
          <w:szCs w:val="28"/>
        </w:rPr>
        <w:t xml:space="preserve"> </w:t>
      </w:r>
      <w:r w:rsidR="00B02596" w:rsidRPr="00B02596">
        <w:rPr>
          <w:rFonts w:ascii="Times New Roman" w:eastAsia="Times New Roman" w:hAnsi="Times New Roman" w:cs="Times New Roman"/>
          <w:bCs/>
          <w:sz w:val="28"/>
          <w:szCs w:val="28"/>
        </w:rPr>
        <w:t>фінансового моніторингу</w:t>
      </w:r>
      <w:r w:rsidR="00887061" w:rsidRPr="00B02596">
        <w:rPr>
          <w:rFonts w:ascii="Times New Roman" w:eastAsia="Times New Roman" w:hAnsi="Times New Roman" w:cs="Times New Roman"/>
          <w:bCs/>
          <w:sz w:val="28"/>
          <w:szCs w:val="28"/>
        </w:rPr>
        <w:t>»</w:t>
      </w:r>
      <w:r w:rsidR="004345B4" w:rsidRPr="00B02596">
        <w:rPr>
          <w:rFonts w:ascii="Times New Roman" w:eastAsia="Times New Roman" w:hAnsi="Times New Roman" w:cs="Times New Roman"/>
          <w:bCs/>
          <w:sz w:val="28"/>
          <w:szCs w:val="28"/>
        </w:rPr>
        <w:t>,</w:t>
      </w:r>
    </w:p>
    <w:p w:rsidR="002A38F2" w:rsidRPr="0046043E" w:rsidRDefault="002B6DC1" w:rsidP="002A38F2">
      <w:pPr>
        <w:pStyle w:val="af2"/>
        <w:numPr>
          <w:ilvl w:val="0"/>
          <w:numId w:val="22"/>
        </w:numPr>
        <w:tabs>
          <w:tab w:val="left" w:pos="0"/>
        </w:tabs>
        <w:spacing w:before="0" w:beforeAutospacing="0" w:after="0" w:afterAutospacing="0"/>
        <w:ind w:left="0" w:firstLine="709"/>
        <w:contextualSpacing/>
        <w:jc w:val="both"/>
        <w:rPr>
          <w:bCs/>
          <w:sz w:val="28"/>
          <w:szCs w:val="28"/>
        </w:rPr>
      </w:pPr>
      <w:r>
        <w:rPr>
          <w:bCs/>
          <w:sz w:val="28"/>
          <w:szCs w:val="28"/>
        </w:rPr>
        <w:t>налаштування програмного</w:t>
      </w:r>
      <w:r w:rsidR="002A38F2" w:rsidRPr="0046043E">
        <w:rPr>
          <w:bCs/>
          <w:sz w:val="28"/>
          <w:szCs w:val="28"/>
        </w:rPr>
        <w:t xml:space="preserve"> забезпечення Держфінмоніторингу на обробку та облік інформації, що буде подаватись СПФМ після прийняття регуляторного акта.</w:t>
      </w:r>
    </w:p>
    <w:p w:rsidR="00A632EE" w:rsidRPr="002A38F2" w:rsidRDefault="00A632EE" w:rsidP="00A632EE">
      <w:pPr>
        <w:pStyle w:val="af2"/>
        <w:tabs>
          <w:tab w:val="left" w:pos="0"/>
        </w:tabs>
        <w:spacing w:before="0" w:beforeAutospacing="0" w:after="0" w:afterAutospacing="0"/>
        <w:contextualSpacing/>
        <w:jc w:val="both"/>
        <w:rPr>
          <w:bCs/>
          <w:sz w:val="28"/>
          <w:szCs w:val="28"/>
          <w:highlight w:val="yellow"/>
        </w:rPr>
      </w:pPr>
    </w:p>
    <w:p w:rsidR="008D12A4" w:rsidRPr="008D12A4" w:rsidRDefault="008D12A4" w:rsidP="00A74106">
      <w:pPr>
        <w:jc w:val="center"/>
        <w:rPr>
          <w:rFonts w:ascii="Times New Roman" w:hAnsi="Times New Roman" w:cs="Times New Roman"/>
          <w:b/>
          <w:bCs/>
          <w:sz w:val="28"/>
          <w:szCs w:val="28"/>
        </w:rPr>
      </w:pPr>
      <w:r w:rsidRPr="008D12A4">
        <w:rPr>
          <w:rFonts w:ascii="Times New Roman" w:eastAsia="Times New Roman" w:hAnsi="Times New Roman" w:cs="Times New Roman"/>
          <w:b/>
          <w:sz w:val="28"/>
          <w:szCs w:val="28"/>
          <w:lang w:val="en-US" w:eastAsia="uk-UA"/>
        </w:rPr>
        <w:t>VI</w:t>
      </w:r>
      <w:r w:rsidRPr="008D12A4">
        <w:rPr>
          <w:rFonts w:ascii="Times New Roman" w:hAnsi="Times New Roman" w:cs="Times New Roman"/>
          <w:b/>
          <w:bCs/>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8D12A4" w:rsidRPr="008D12A4" w:rsidRDefault="008D12A4" w:rsidP="008D12A4">
      <w:pPr>
        <w:pStyle w:val="3"/>
        <w:spacing w:before="120" w:after="0"/>
        <w:ind w:firstLine="720"/>
        <w:jc w:val="both"/>
        <w:rPr>
          <w:rFonts w:ascii="Times New Roman" w:hAnsi="Times New Roman"/>
          <w:b w:val="0"/>
          <w:bCs w:val="0"/>
          <w:sz w:val="28"/>
          <w:szCs w:val="28"/>
        </w:rPr>
      </w:pPr>
      <w:r w:rsidRPr="008D12A4">
        <w:rPr>
          <w:rFonts w:ascii="Times New Roman" w:hAnsi="Times New Roman"/>
          <w:b w:val="0"/>
          <w:bCs w:val="0"/>
          <w:sz w:val="28"/>
          <w:szCs w:val="28"/>
        </w:rPr>
        <w:t xml:space="preserve">Реалізація норм регуляторного акта не передбачає фінансових витрат з боку суб’єктів </w:t>
      </w:r>
      <w:r>
        <w:rPr>
          <w:rFonts w:ascii="Times New Roman" w:hAnsi="Times New Roman"/>
          <w:b w:val="0"/>
          <w:bCs w:val="0"/>
          <w:sz w:val="28"/>
          <w:szCs w:val="28"/>
          <w:lang w:val="uk-UA"/>
        </w:rPr>
        <w:t>первинного фінансового моніторингу</w:t>
      </w:r>
      <w:r w:rsidRPr="008D12A4">
        <w:rPr>
          <w:rFonts w:ascii="Times New Roman" w:hAnsi="Times New Roman"/>
          <w:b w:val="0"/>
          <w:bCs w:val="0"/>
          <w:sz w:val="28"/>
          <w:szCs w:val="28"/>
        </w:rPr>
        <w:t>.</w:t>
      </w:r>
    </w:p>
    <w:p w:rsidR="008D12A4" w:rsidRDefault="008D12A4" w:rsidP="005347C0">
      <w:pPr>
        <w:spacing w:after="120" w:line="240" w:lineRule="auto"/>
        <w:ind w:firstLine="720"/>
        <w:jc w:val="both"/>
        <w:rPr>
          <w:rFonts w:ascii="Times New Roman" w:hAnsi="Times New Roman" w:cs="Times New Roman"/>
          <w:sz w:val="28"/>
          <w:szCs w:val="28"/>
        </w:rPr>
      </w:pPr>
      <w:r w:rsidRPr="008D12A4">
        <w:rPr>
          <w:rFonts w:ascii="Times New Roman" w:hAnsi="Times New Roman" w:cs="Times New Roman"/>
          <w:sz w:val="28"/>
          <w:szCs w:val="28"/>
        </w:rPr>
        <w:t xml:space="preserve">Витрати </w:t>
      </w:r>
      <w:r>
        <w:rPr>
          <w:rFonts w:ascii="Times New Roman" w:hAnsi="Times New Roman" w:cs="Times New Roman"/>
          <w:sz w:val="28"/>
          <w:szCs w:val="28"/>
        </w:rPr>
        <w:t xml:space="preserve">Міністерства фінансів України та </w:t>
      </w:r>
      <w:r w:rsidRPr="008D12A4">
        <w:rPr>
          <w:rFonts w:ascii="Times New Roman" w:hAnsi="Times New Roman" w:cs="Times New Roman"/>
          <w:sz w:val="28"/>
          <w:szCs w:val="28"/>
        </w:rPr>
        <w:t xml:space="preserve">Державної </w:t>
      </w:r>
      <w:r>
        <w:rPr>
          <w:rFonts w:ascii="Times New Roman" w:hAnsi="Times New Roman" w:cs="Times New Roman"/>
          <w:sz w:val="28"/>
          <w:szCs w:val="28"/>
        </w:rPr>
        <w:t>служби фінансового моніторингу України</w:t>
      </w:r>
      <w:r w:rsidRPr="008D12A4">
        <w:rPr>
          <w:rFonts w:ascii="Times New Roman" w:hAnsi="Times New Roman" w:cs="Times New Roman"/>
          <w:sz w:val="28"/>
          <w:szCs w:val="28"/>
        </w:rPr>
        <w:t xml:space="preserve"> для реалізації норм регуляторного акта будуть здійснюватися в межах асигнувань, передбачених у бюджеті.  </w:t>
      </w:r>
    </w:p>
    <w:p w:rsidR="00BF792E" w:rsidRDefault="00BF792E" w:rsidP="00BF3F77">
      <w:pPr>
        <w:spacing w:after="120" w:line="240" w:lineRule="auto"/>
        <w:ind w:firstLine="720"/>
        <w:jc w:val="both"/>
        <w:rPr>
          <w:rFonts w:ascii="Times New Roman" w:hAnsi="Times New Roman" w:cs="Times New Roman"/>
          <w:sz w:val="28"/>
          <w:szCs w:val="28"/>
        </w:rPr>
      </w:pPr>
      <w:r w:rsidRPr="003B0EDA">
        <w:rPr>
          <w:rFonts w:ascii="Times New Roman" w:hAnsi="Times New Roman" w:cs="Times New Roman"/>
          <w:sz w:val="28"/>
          <w:szCs w:val="28"/>
        </w:rPr>
        <w:t>За результатами прийняття регул</w:t>
      </w:r>
      <w:r w:rsidR="00BF3F77" w:rsidRPr="003B0EDA">
        <w:rPr>
          <w:rFonts w:ascii="Times New Roman" w:hAnsi="Times New Roman" w:cs="Times New Roman"/>
          <w:sz w:val="28"/>
          <w:szCs w:val="28"/>
        </w:rPr>
        <w:t xml:space="preserve">яторного акта передбачається економія часових і грошових ресурсів. Зокрема, для одного фахівця на заповнення </w:t>
      </w:r>
      <w:r w:rsidR="00BF3F77" w:rsidRPr="00CA6B2D">
        <w:rPr>
          <w:rFonts w:ascii="Times New Roman" w:hAnsi="Times New Roman" w:cs="Times New Roman"/>
          <w:sz w:val="28"/>
          <w:szCs w:val="28"/>
        </w:rPr>
        <w:t xml:space="preserve">повідомлення про фінансові операції, що підлягають фінансовому моніторингу </w:t>
      </w:r>
      <w:r w:rsidR="00CF3A46" w:rsidRPr="00CA6B2D">
        <w:rPr>
          <w:rFonts w:ascii="Times New Roman" w:hAnsi="Times New Roman" w:cs="Times New Roman"/>
          <w:sz w:val="28"/>
          <w:szCs w:val="28"/>
        </w:rPr>
        <w:t xml:space="preserve">економія </w:t>
      </w:r>
      <w:r w:rsidR="00BF3F77" w:rsidRPr="00CA6B2D">
        <w:rPr>
          <w:rFonts w:ascii="Times New Roman" w:hAnsi="Times New Roman" w:cs="Times New Roman"/>
          <w:sz w:val="28"/>
          <w:szCs w:val="28"/>
        </w:rPr>
        <w:t>становитиме</w:t>
      </w:r>
      <w:r w:rsidR="00CF3A46" w:rsidRPr="00CA6B2D">
        <w:rPr>
          <w:rFonts w:ascii="Times New Roman" w:hAnsi="Times New Roman" w:cs="Times New Roman"/>
          <w:sz w:val="28"/>
          <w:szCs w:val="28"/>
        </w:rPr>
        <w:t xml:space="preserve"> 45</w:t>
      </w:r>
      <w:r w:rsidR="00BF3F77" w:rsidRPr="00CA6B2D">
        <w:rPr>
          <w:rFonts w:ascii="Times New Roman" w:hAnsi="Times New Roman" w:cs="Times New Roman"/>
          <w:sz w:val="28"/>
          <w:szCs w:val="28"/>
        </w:rPr>
        <w:t xml:space="preserve"> </w:t>
      </w:r>
      <w:r w:rsidR="003B0EDA" w:rsidRPr="00CA6B2D">
        <w:rPr>
          <w:rFonts w:ascii="Times New Roman" w:hAnsi="Times New Roman" w:cs="Times New Roman"/>
          <w:sz w:val="28"/>
          <w:szCs w:val="28"/>
        </w:rPr>
        <w:t>хвилин часу</w:t>
      </w:r>
      <w:r w:rsidR="00BF3F77" w:rsidRPr="00CA6B2D">
        <w:rPr>
          <w:rFonts w:ascii="Times New Roman" w:hAnsi="Times New Roman" w:cs="Times New Roman"/>
          <w:sz w:val="28"/>
          <w:szCs w:val="28"/>
        </w:rPr>
        <w:t xml:space="preserve"> та </w:t>
      </w:r>
      <w:r w:rsidR="0004147C" w:rsidRPr="00CA6B2D">
        <w:rPr>
          <w:rFonts w:ascii="Times New Roman" w:hAnsi="Times New Roman" w:cs="Times New Roman"/>
          <w:sz w:val="28"/>
          <w:szCs w:val="28"/>
        </w:rPr>
        <w:t xml:space="preserve">22 485 </w:t>
      </w:r>
      <w:r w:rsidR="00320F47" w:rsidRPr="00CA6B2D">
        <w:rPr>
          <w:rFonts w:ascii="Times New Roman" w:hAnsi="Times New Roman" w:cs="Times New Roman"/>
          <w:sz w:val="28"/>
          <w:szCs w:val="28"/>
        </w:rPr>
        <w:t xml:space="preserve">грн. грошових затрат </w:t>
      </w:r>
      <w:r w:rsidR="00350624" w:rsidRPr="00CA6B2D">
        <w:rPr>
          <w:rFonts w:ascii="Times New Roman" w:hAnsi="Times New Roman" w:cs="Times New Roman"/>
          <w:sz w:val="28"/>
          <w:szCs w:val="28"/>
        </w:rPr>
        <w:br/>
      </w:r>
      <w:r w:rsidR="00320F47" w:rsidRPr="00CA6B2D">
        <w:rPr>
          <w:rFonts w:ascii="Times New Roman" w:hAnsi="Times New Roman" w:cs="Times New Roman"/>
          <w:sz w:val="28"/>
          <w:szCs w:val="28"/>
        </w:rPr>
        <w:t>(</w:t>
      </w:r>
      <w:r w:rsidR="00350624" w:rsidRPr="00CA6B2D">
        <w:rPr>
          <w:rFonts w:ascii="Times New Roman" w:hAnsi="Times New Roman" w:cs="Times New Roman"/>
          <w:sz w:val="28"/>
          <w:szCs w:val="28"/>
        </w:rPr>
        <w:t>243 332 670</w:t>
      </w:r>
      <w:r w:rsidR="003B0EDA" w:rsidRPr="00CA6B2D">
        <w:rPr>
          <w:rFonts w:ascii="Times New Roman" w:hAnsi="Times New Roman" w:cs="Times New Roman"/>
          <w:sz w:val="28"/>
          <w:szCs w:val="28"/>
        </w:rPr>
        <w:t xml:space="preserve"> </w:t>
      </w:r>
      <w:r w:rsidR="00BF3F77" w:rsidRPr="00CA6B2D">
        <w:rPr>
          <w:rFonts w:ascii="Times New Roman" w:hAnsi="Times New Roman" w:cs="Times New Roman"/>
          <w:sz w:val="28"/>
          <w:szCs w:val="28"/>
        </w:rPr>
        <w:t xml:space="preserve">грн. </w:t>
      </w:r>
      <w:r w:rsidR="003B0EDA" w:rsidRPr="00CA6B2D">
        <w:rPr>
          <w:rFonts w:ascii="Times New Roman" w:hAnsi="Times New Roman" w:cs="Times New Roman"/>
          <w:sz w:val="28"/>
          <w:szCs w:val="28"/>
        </w:rPr>
        <w:t>д</w:t>
      </w:r>
      <w:r w:rsidR="00BF3F77" w:rsidRPr="00CA6B2D">
        <w:rPr>
          <w:rFonts w:ascii="Times New Roman" w:hAnsi="Times New Roman" w:cs="Times New Roman"/>
          <w:sz w:val="28"/>
          <w:szCs w:val="28"/>
        </w:rPr>
        <w:t xml:space="preserve">ля </w:t>
      </w:r>
      <w:r w:rsidR="0004147C" w:rsidRPr="00CA6B2D">
        <w:rPr>
          <w:rFonts w:ascii="Times New Roman" w:hAnsi="Times New Roman" w:cs="Times New Roman"/>
          <w:sz w:val="28"/>
          <w:szCs w:val="28"/>
        </w:rPr>
        <w:t>10822</w:t>
      </w:r>
      <w:r w:rsidR="003B0EDA" w:rsidRPr="00CA6B2D">
        <w:rPr>
          <w:rFonts w:ascii="Times New Roman" w:hAnsi="Times New Roman" w:cs="Times New Roman"/>
          <w:sz w:val="28"/>
          <w:szCs w:val="28"/>
        </w:rPr>
        <w:t xml:space="preserve"> </w:t>
      </w:r>
      <w:r w:rsidR="00BF3F77" w:rsidRPr="00CA6B2D">
        <w:rPr>
          <w:rFonts w:ascii="Times New Roman" w:hAnsi="Times New Roman" w:cs="Times New Roman"/>
          <w:sz w:val="28"/>
          <w:szCs w:val="28"/>
        </w:rPr>
        <w:t>фахівців). При цьому, на заповнення повідомлення про фінансові операції, що підлягають фінансовому моніторингу в е-кабінеті</w:t>
      </w:r>
      <w:r w:rsidR="003B0EDA" w:rsidRPr="00CA6B2D">
        <w:rPr>
          <w:rFonts w:ascii="Times New Roman" w:hAnsi="Times New Roman" w:cs="Times New Roman"/>
          <w:sz w:val="28"/>
          <w:szCs w:val="28"/>
        </w:rPr>
        <w:t>,</w:t>
      </w:r>
      <w:r w:rsidR="00BF3F77" w:rsidRPr="00CA6B2D">
        <w:rPr>
          <w:rFonts w:ascii="Times New Roman" w:hAnsi="Times New Roman" w:cs="Times New Roman"/>
          <w:sz w:val="28"/>
          <w:szCs w:val="28"/>
        </w:rPr>
        <w:t xml:space="preserve"> одним </w:t>
      </w:r>
      <w:r w:rsidR="00284C6C" w:rsidRPr="00CA6B2D">
        <w:rPr>
          <w:rFonts w:ascii="Times New Roman" w:hAnsi="Times New Roman" w:cs="Times New Roman"/>
          <w:sz w:val="28"/>
          <w:szCs w:val="28"/>
        </w:rPr>
        <w:t>фахівцем</w:t>
      </w:r>
      <w:r w:rsidR="00BF3F77" w:rsidRPr="00CA6B2D">
        <w:rPr>
          <w:rFonts w:ascii="Times New Roman" w:hAnsi="Times New Roman" w:cs="Times New Roman"/>
          <w:sz w:val="28"/>
          <w:szCs w:val="28"/>
        </w:rPr>
        <w:t xml:space="preserve"> втрачитиметься орієнтовано 15 хвилин, що становить </w:t>
      </w:r>
      <w:r w:rsidR="0004147C" w:rsidRPr="00CA6B2D">
        <w:rPr>
          <w:rFonts w:ascii="Times New Roman" w:hAnsi="Times New Roman" w:cs="Times New Roman"/>
          <w:sz w:val="28"/>
          <w:szCs w:val="28"/>
        </w:rPr>
        <w:t xml:space="preserve">7495 </w:t>
      </w:r>
      <w:r w:rsidR="00BF3F77" w:rsidRPr="00CA6B2D">
        <w:rPr>
          <w:rFonts w:ascii="Times New Roman" w:hAnsi="Times New Roman" w:cs="Times New Roman"/>
          <w:sz w:val="28"/>
          <w:szCs w:val="28"/>
        </w:rPr>
        <w:t>грн.</w:t>
      </w:r>
      <w:r w:rsidR="003B0EDA" w:rsidRPr="00CA6B2D">
        <w:rPr>
          <w:rFonts w:ascii="Times New Roman" w:hAnsi="Times New Roman" w:cs="Times New Roman"/>
          <w:sz w:val="28"/>
          <w:szCs w:val="28"/>
        </w:rPr>
        <w:t xml:space="preserve"> грошових витрат</w:t>
      </w:r>
      <w:r w:rsidR="00BF3F77" w:rsidRPr="00CA6B2D">
        <w:rPr>
          <w:rFonts w:ascii="Times New Roman" w:hAnsi="Times New Roman" w:cs="Times New Roman"/>
          <w:sz w:val="28"/>
          <w:szCs w:val="28"/>
        </w:rPr>
        <w:t xml:space="preserve">, та відповідно для </w:t>
      </w:r>
      <w:r w:rsidR="0004147C" w:rsidRPr="00CA6B2D">
        <w:rPr>
          <w:rFonts w:ascii="Times New Roman" w:hAnsi="Times New Roman" w:cs="Times New Roman"/>
          <w:sz w:val="28"/>
          <w:szCs w:val="28"/>
        </w:rPr>
        <w:t>10822</w:t>
      </w:r>
      <w:r w:rsidR="003B0EDA" w:rsidRPr="00CA6B2D">
        <w:rPr>
          <w:rFonts w:ascii="Times New Roman" w:hAnsi="Times New Roman" w:cs="Times New Roman"/>
          <w:sz w:val="28"/>
          <w:szCs w:val="28"/>
        </w:rPr>
        <w:t xml:space="preserve"> </w:t>
      </w:r>
      <w:r w:rsidR="00BF3F77" w:rsidRPr="00CA6B2D">
        <w:rPr>
          <w:rFonts w:ascii="Times New Roman" w:hAnsi="Times New Roman" w:cs="Times New Roman"/>
          <w:sz w:val="28"/>
          <w:szCs w:val="28"/>
        </w:rPr>
        <w:t xml:space="preserve">фахівців (суб’єктів господарювання) </w:t>
      </w:r>
      <w:r w:rsidR="003B0EDA" w:rsidRPr="00CA6B2D">
        <w:rPr>
          <w:rFonts w:ascii="Times New Roman" w:hAnsi="Times New Roman" w:cs="Times New Roman"/>
          <w:sz w:val="28"/>
          <w:szCs w:val="28"/>
        </w:rPr>
        <w:t>–</w:t>
      </w:r>
      <w:r w:rsidR="00BF3F77" w:rsidRPr="00CA6B2D">
        <w:rPr>
          <w:rFonts w:ascii="Times New Roman" w:hAnsi="Times New Roman" w:cs="Times New Roman"/>
          <w:sz w:val="28"/>
          <w:szCs w:val="28"/>
        </w:rPr>
        <w:t xml:space="preserve"> </w:t>
      </w:r>
      <w:r w:rsidR="00350624" w:rsidRPr="00CA6B2D">
        <w:rPr>
          <w:rFonts w:ascii="Times New Roman" w:hAnsi="Times New Roman" w:cs="Times New Roman"/>
          <w:sz w:val="28"/>
          <w:szCs w:val="28"/>
        </w:rPr>
        <w:t>81 110 890</w:t>
      </w:r>
      <w:r w:rsidR="003B0EDA" w:rsidRPr="00CA6B2D">
        <w:rPr>
          <w:rFonts w:ascii="Times New Roman" w:hAnsi="Times New Roman" w:cs="Times New Roman"/>
          <w:sz w:val="28"/>
          <w:szCs w:val="28"/>
        </w:rPr>
        <w:t xml:space="preserve"> грн.</w:t>
      </w:r>
    </w:p>
    <w:p w:rsidR="00CF3A46" w:rsidRPr="008F43C7" w:rsidRDefault="00CF3A46" w:rsidP="00375679">
      <w:pPr>
        <w:spacing w:after="0" w:line="240" w:lineRule="auto"/>
        <w:contextualSpacing/>
        <w:jc w:val="both"/>
        <w:rPr>
          <w:rFonts w:ascii="Times New Roman" w:eastAsia="Times New Roman" w:hAnsi="Times New Roman" w:cs="Times New Roman"/>
          <w:b/>
          <w:sz w:val="28"/>
          <w:szCs w:val="28"/>
          <w:lang w:eastAsia="uk-UA"/>
        </w:rPr>
      </w:pPr>
    </w:p>
    <w:p w:rsidR="005347C0" w:rsidRPr="00AE72C3" w:rsidRDefault="005347C0" w:rsidP="005347C0">
      <w:pPr>
        <w:pStyle w:val="af2"/>
        <w:spacing w:before="0" w:beforeAutospacing="0" w:after="0" w:afterAutospacing="0"/>
        <w:ind w:firstLine="567"/>
        <w:jc w:val="center"/>
        <w:rPr>
          <w:b/>
          <w:sz w:val="28"/>
          <w:szCs w:val="28"/>
        </w:rPr>
      </w:pPr>
      <w:r w:rsidRPr="00AE72C3">
        <w:rPr>
          <w:b/>
          <w:sz w:val="28"/>
          <w:szCs w:val="28"/>
          <w:lang w:val="en-US"/>
        </w:rPr>
        <w:t>VI</w:t>
      </w:r>
      <w:r w:rsidRPr="00AE72C3">
        <w:rPr>
          <w:b/>
          <w:sz w:val="28"/>
          <w:szCs w:val="28"/>
        </w:rPr>
        <w:t>І. Обґрунтування запропонованого строку дії регуляторного акта</w:t>
      </w:r>
    </w:p>
    <w:p w:rsidR="005347C0" w:rsidRDefault="005347C0" w:rsidP="005347C0">
      <w:pPr>
        <w:pStyle w:val="af2"/>
        <w:spacing w:before="120" w:beforeAutospacing="0" w:after="0" w:afterAutospacing="0"/>
        <w:ind w:firstLine="720"/>
        <w:jc w:val="both"/>
        <w:rPr>
          <w:sz w:val="28"/>
          <w:szCs w:val="28"/>
        </w:rPr>
      </w:pPr>
      <w:r w:rsidRPr="00AE72C3">
        <w:rPr>
          <w:sz w:val="28"/>
          <w:szCs w:val="28"/>
        </w:rPr>
        <w:t xml:space="preserve">Строк дії регуляторного </w:t>
      </w:r>
      <w:proofErr w:type="spellStart"/>
      <w:r w:rsidRPr="00AE72C3">
        <w:rPr>
          <w:sz w:val="28"/>
          <w:szCs w:val="28"/>
        </w:rPr>
        <w:t>акта</w:t>
      </w:r>
      <w:proofErr w:type="spellEnd"/>
      <w:r w:rsidRPr="00AE72C3">
        <w:rPr>
          <w:sz w:val="28"/>
          <w:szCs w:val="28"/>
        </w:rPr>
        <w:t xml:space="preserve"> </w:t>
      </w:r>
      <w:r w:rsidRPr="00B261C9">
        <w:rPr>
          <w:sz w:val="28"/>
          <w:szCs w:val="28"/>
        </w:rPr>
        <w:t xml:space="preserve">починається </w:t>
      </w:r>
      <w:r w:rsidR="00CC1C84" w:rsidRPr="00B261C9">
        <w:rPr>
          <w:sz w:val="28"/>
          <w:szCs w:val="28"/>
        </w:rPr>
        <w:t xml:space="preserve">через три місяці з дня офіційного опублікування </w:t>
      </w:r>
      <w:r w:rsidR="0059379D" w:rsidRPr="00B261C9">
        <w:rPr>
          <w:sz w:val="28"/>
          <w:szCs w:val="28"/>
        </w:rPr>
        <w:t>прое</w:t>
      </w:r>
      <w:r w:rsidR="00CC1C84" w:rsidRPr="00B261C9">
        <w:rPr>
          <w:sz w:val="28"/>
          <w:szCs w:val="28"/>
        </w:rPr>
        <w:t>кту наказу</w:t>
      </w:r>
      <w:r w:rsidR="00CC1C84" w:rsidRPr="00B261C9">
        <w:rPr>
          <w:bCs/>
          <w:color w:val="000000"/>
          <w:sz w:val="28"/>
          <w:szCs w:val="28"/>
          <w:lang w:eastAsia="uk-UA"/>
        </w:rPr>
        <w:t xml:space="preserve"> Міністерства фінансів України </w:t>
      </w:r>
      <w:r w:rsidR="00CC1C84" w:rsidRPr="00B261C9">
        <w:rPr>
          <w:color w:val="000000"/>
          <w:sz w:val="28"/>
          <w:szCs w:val="28"/>
          <w:lang w:eastAsia="uk-UA"/>
        </w:rPr>
        <w:t>«Про затвердження порядку обміну інформацією з питань фінансового моніторингу»</w:t>
      </w:r>
      <w:r w:rsidR="00CC1C84" w:rsidRPr="00B261C9">
        <w:rPr>
          <w:sz w:val="28"/>
          <w:szCs w:val="28"/>
        </w:rPr>
        <w:t xml:space="preserve"> </w:t>
      </w:r>
      <w:r w:rsidRPr="00B261C9">
        <w:rPr>
          <w:sz w:val="28"/>
          <w:szCs w:val="28"/>
        </w:rPr>
        <w:t xml:space="preserve">та є необмеженим, оскільки норми </w:t>
      </w:r>
      <w:r w:rsidR="00A2171F" w:rsidRPr="00B261C9">
        <w:rPr>
          <w:sz w:val="28"/>
          <w:szCs w:val="28"/>
        </w:rPr>
        <w:t>Закону</w:t>
      </w:r>
      <w:r w:rsidRPr="00B261C9">
        <w:rPr>
          <w:sz w:val="28"/>
          <w:szCs w:val="28"/>
        </w:rPr>
        <w:t>, які передбачають необхідність</w:t>
      </w:r>
      <w:r w:rsidRPr="00AE72C3">
        <w:rPr>
          <w:sz w:val="28"/>
          <w:szCs w:val="28"/>
        </w:rPr>
        <w:t xml:space="preserve"> прийняття</w:t>
      </w:r>
      <w:r w:rsidR="00B3651E">
        <w:rPr>
          <w:sz w:val="28"/>
          <w:szCs w:val="28"/>
        </w:rPr>
        <w:t xml:space="preserve"> прое</w:t>
      </w:r>
      <w:r w:rsidRPr="00AE72C3">
        <w:rPr>
          <w:sz w:val="28"/>
          <w:szCs w:val="28"/>
        </w:rPr>
        <w:t>кту акта, мають необмежений термін дії.</w:t>
      </w:r>
    </w:p>
    <w:p w:rsidR="005347C0" w:rsidRPr="00AE72C3" w:rsidRDefault="005347C0" w:rsidP="005347C0">
      <w:pPr>
        <w:pStyle w:val="af2"/>
        <w:spacing w:before="0" w:beforeAutospacing="0" w:after="0" w:afterAutospacing="0"/>
        <w:ind w:firstLine="567"/>
        <w:jc w:val="center"/>
        <w:rPr>
          <w:b/>
          <w:sz w:val="28"/>
          <w:szCs w:val="28"/>
        </w:rPr>
      </w:pPr>
    </w:p>
    <w:p w:rsidR="005347C0" w:rsidRPr="00AE72C3" w:rsidRDefault="005347C0" w:rsidP="005347C0">
      <w:pPr>
        <w:pStyle w:val="af2"/>
        <w:spacing w:before="0" w:beforeAutospacing="0" w:after="0" w:afterAutospacing="0"/>
        <w:ind w:firstLine="567"/>
        <w:jc w:val="center"/>
        <w:rPr>
          <w:b/>
          <w:sz w:val="28"/>
          <w:szCs w:val="28"/>
        </w:rPr>
      </w:pPr>
      <w:r w:rsidRPr="00AE72C3">
        <w:rPr>
          <w:b/>
          <w:sz w:val="28"/>
          <w:szCs w:val="28"/>
          <w:lang w:val="en-US"/>
        </w:rPr>
        <w:t>VII</w:t>
      </w:r>
      <w:r w:rsidRPr="00AE72C3">
        <w:rPr>
          <w:b/>
          <w:sz w:val="28"/>
          <w:szCs w:val="28"/>
        </w:rPr>
        <w:t>І. Визначення показників результативності дії регуляторного акта</w:t>
      </w:r>
    </w:p>
    <w:p w:rsidR="005347C0" w:rsidRPr="00AE72C3" w:rsidRDefault="005347C0" w:rsidP="005347C0">
      <w:pPr>
        <w:pStyle w:val="af2"/>
        <w:spacing w:before="0" w:beforeAutospacing="0" w:after="0" w:afterAutospacing="0"/>
        <w:ind w:firstLine="567"/>
        <w:jc w:val="both"/>
        <w:rPr>
          <w:b/>
          <w:sz w:val="16"/>
          <w:szCs w:val="16"/>
        </w:rPr>
      </w:pPr>
    </w:p>
    <w:p w:rsidR="005347C0" w:rsidRPr="00AE72C3" w:rsidRDefault="005347C0" w:rsidP="005347C0">
      <w:pPr>
        <w:pStyle w:val="2"/>
        <w:ind w:firstLine="567"/>
        <w:rPr>
          <w:spacing w:val="-1"/>
        </w:rPr>
      </w:pPr>
      <w:r w:rsidRPr="00AE72C3">
        <w:rPr>
          <w:bCs/>
        </w:rPr>
        <w:t>Р</w:t>
      </w:r>
      <w:r w:rsidRPr="00AE72C3">
        <w:t xml:space="preserve">озмір надходжень до державного бюджету </w:t>
      </w:r>
      <w:r>
        <w:t>та місцевих бюджетів</w:t>
      </w:r>
      <w:r w:rsidR="00AE035B">
        <w:t xml:space="preserve">, </w:t>
      </w:r>
      <w:r w:rsidRPr="00AE72C3">
        <w:t xml:space="preserve">пов’язаних з дією регуляторного акта </w:t>
      </w:r>
      <w:r w:rsidRPr="00AE72C3">
        <w:rPr>
          <w:spacing w:val="-1"/>
        </w:rPr>
        <w:t xml:space="preserve">не зміниться, оскільки </w:t>
      </w:r>
      <w:r w:rsidR="00AE035B">
        <w:rPr>
          <w:spacing w:val="-1"/>
        </w:rPr>
        <w:t>надходження не передбачаються.</w:t>
      </w:r>
    </w:p>
    <w:p w:rsidR="005347C0" w:rsidRPr="00AE035B" w:rsidRDefault="005347C0" w:rsidP="005347C0">
      <w:pPr>
        <w:ind w:firstLine="567"/>
        <w:jc w:val="both"/>
        <w:rPr>
          <w:rFonts w:ascii="Times New Roman" w:hAnsi="Times New Roman" w:cs="Times New Roman"/>
          <w:sz w:val="28"/>
          <w:szCs w:val="28"/>
        </w:rPr>
      </w:pPr>
      <w:r w:rsidRPr="00AE035B">
        <w:rPr>
          <w:rFonts w:ascii="Times New Roman" w:hAnsi="Times New Roman" w:cs="Times New Roman"/>
          <w:sz w:val="28"/>
          <w:szCs w:val="28"/>
        </w:rPr>
        <w:lastRenderedPageBreak/>
        <w:t xml:space="preserve">Рівень поінформованості суб’єктів </w:t>
      </w:r>
      <w:r w:rsidR="00AE035B">
        <w:rPr>
          <w:rFonts w:ascii="Times New Roman" w:hAnsi="Times New Roman" w:cs="Times New Roman"/>
          <w:sz w:val="28"/>
          <w:szCs w:val="28"/>
        </w:rPr>
        <w:t>первинного фінансового моніторингу</w:t>
      </w:r>
      <w:r w:rsidRPr="00AE035B">
        <w:rPr>
          <w:rFonts w:ascii="Times New Roman" w:hAnsi="Times New Roman" w:cs="Times New Roman"/>
          <w:sz w:val="28"/>
          <w:szCs w:val="28"/>
        </w:rPr>
        <w:t xml:space="preserve"> щодо основних положень регуляторного акта є високим. </w:t>
      </w:r>
    </w:p>
    <w:p w:rsidR="005347C0" w:rsidRPr="00AE035B" w:rsidRDefault="00B3651E" w:rsidP="005347C0">
      <w:pPr>
        <w:ind w:firstLine="567"/>
        <w:jc w:val="both"/>
        <w:rPr>
          <w:rFonts w:ascii="Times New Roman" w:hAnsi="Times New Roman" w:cs="Times New Roman"/>
          <w:sz w:val="28"/>
          <w:szCs w:val="28"/>
        </w:rPr>
      </w:pPr>
      <w:r>
        <w:rPr>
          <w:rFonts w:ascii="Times New Roman" w:hAnsi="Times New Roman" w:cs="Times New Roman"/>
          <w:sz w:val="28"/>
          <w:szCs w:val="28"/>
        </w:rPr>
        <w:t>Прое</w:t>
      </w:r>
      <w:r w:rsidR="005347C0" w:rsidRPr="00AE035B">
        <w:rPr>
          <w:rFonts w:ascii="Times New Roman" w:hAnsi="Times New Roman" w:cs="Times New Roman"/>
          <w:sz w:val="28"/>
          <w:szCs w:val="28"/>
        </w:rPr>
        <w:t>кт акта розміщено в мережі Інтернет на офіційному вебпорталі Міністерства фінансів України для громадського обговорення. Після прийняття постанова буде оприлюднена у засобах масової інформації.</w:t>
      </w:r>
    </w:p>
    <w:p w:rsidR="005347C0" w:rsidRPr="00AE035B" w:rsidRDefault="005347C0" w:rsidP="005347C0">
      <w:pPr>
        <w:tabs>
          <w:tab w:val="left" w:pos="993"/>
        </w:tabs>
        <w:ind w:firstLine="567"/>
        <w:jc w:val="both"/>
        <w:rPr>
          <w:rFonts w:ascii="Times New Roman" w:hAnsi="Times New Roman" w:cs="Times New Roman"/>
          <w:sz w:val="28"/>
          <w:szCs w:val="28"/>
        </w:rPr>
      </w:pPr>
      <w:r w:rsidRPr="00AE035B">
        <w:rPr>
          <w:rFonts w:ascii="Times New Roman" w:hAnsi="Times New Roman" w:cs="Times New Roman"/>
          <w:sz w:val="28"/>
          <w:szCs w:val="28"/>
        </w:rPr>
        <w:t>Показниками результативності регуляторного акта є:</w:t>
      </w:r>
    </w:p>
    <w:p w:rsidR="005347C0" w:rsidRPr="00AE035B" w:rsidRDefault="00AE035B" w:rsidP="005347C0">
      <w:pPr>
        <w:numPr>
          <w:ilvl w:val="0"/>
          <w:numId w:val="20"/>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iCs/>
          <w:sz w:val="28"/>
          <w:szCs w:val="28"/>
        </w:rPr>
        <w:t>кількість суб’єктів первинного фінансового моніторингу, на яких поширюється дія акта та які стали у Держфінмоніторинг на облік</w:t>
      </w:r>
      <w:r w:rsidR="005347C0" w:rsidRPr="00AE035B">
        <w:rPr>
          <w:rFonts w:ascii="Times New Roman" w:hAnsi="Times New Roman" w:cs="Times New Roman"/>
          <w:iCs/>
          <w:sz w:val="28"/>
          <w:szCs w:val="28"/>
        </w:rPr>
        <w:t xml:space="preserve">; </w:t>
      </w:r>
    </w:p>
    <w:p w:rsidR="005347C0" w:rsidRPr="00AE035B" w:rsidRDefault="00AE035B" w:rsidP="005347C0">
      <w:pPr>
        <w:numPr>
          <w:ilvl w:val="0"/>
          <w:numId w:val="20"/>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кількість суб’єктів первинного фінансового моніторингу, які подали інформацію до Держфінмоніторингу щодо зняття з обліку</w:t>
      </w:r>
      <w:r w:rsidR="005347C0" w:rsidRPr="00AE035B">
        <w:rPr>
          <w:rFonts w:ascii="Times New Roman" w:hAnsi="Times New Roman" w:cs="Times New Roman"/>
          <w:sz w:val="28"/>
          <w:szCs w:val="28"/>
        </w:rPr>
        <w:t>;</w:t>
      </w:r>
    </w:p>
    <w:p w:rsidR="005347C0" w:rsidRPr="00AE035B" w:rsidRDefault="00AE035B" w:rsidP="005347C0">
      <w:pPr>
        <w:numPr>
          <w:ilvl w:val="0"/>
          <w:numId w:val="20"/>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кількість оброблених Держфінмоніторингом повідомлень </w:t>
      </w:r>
      <w:r>
        <w:rPr>
          <w:rFonts w:ascii="Times New Roman" w:hAnsi="Times New Roman" w:cs="Times New Roman"/>
          <w:bCs/>
          <w:sz w:val="28"/>
          <w:szCs w:val="28"/>
        </w:rPr>
        <w:t>про фінансові операції, які підлягають</w:t>
      </w:r>
      <w:r w:rsidRPr="00A6621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фінансовому моніторингу та іншу інформацію</w:t>
      </w:r>
      <w:r w:rsidRPr="002B5841">
        <w:rPr>
          <w:rFonts w:ascii="Times New Roman" w:eastAsia="Times New Roman" w:hAnsi="Times New Roman" w:cs="Times New Roman"/>
          <w:color w:val="000000"/>
          <w:sz w:val="28"/>
          <w:szCs w:val="28"/>
          <w:lang w:eastAsia="uk-UA"/>
        </w:rPr>
        <w:t>, що може бути пов’язана з проведенням фінансового моніто</w:t>
      </w:r>
      <w:r>
        <w:rPr>
          <w:rFonts w:ascii="Times New Roman" w:eastAsia="Times New Roman" w:hAnsi="Times New Roman" w:cs="Times New Roman"/>
          <w:color w:val="000000"/>
          <w:sz w:val="28"/>
          <w:szCs w:val="28"/>
          <w:lang w:eastAsia="uk-UA"/>
        </w:rPr>
        <w:t>рингу, наданих суб’єктами первинного фінансового моніторингу</w:t>
      </w:r>
      <w:r w:rsidR="005347C0" w:rsidRPr="00AE035B">
        <w:rPr>
          <w:rFonts w:ascii="Times New Roman" w:hAnsi="Times New Roman" w:cs="Times New Roman"/>
          <w:sz w:val="28"/>
          <w:szCs w:val="28"/>
        </w:rPr>
        <w:t>;</w:t>
      </w:r>
    </w:p>
    <w:p w:rsidR="00152E90" w:rsidRPr="00152E90" w:rsidRDefault="00AE035B" w:rsidP="005347C0">
      <w:pPr>
        <w:numPr>
          <w:ilvl w:val="0"/>
          <w:numId w:val="20"/>
        </w:numPr>
        <w:tabs>
          <w:tab w:val="left" w:pos="993"/>
          <w:tab w:val="left" w:pos="1134"/>
        </w:tabs>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кількість повідомлень</w:t>
      </w:r>
      <w:r w:rsidRPr="00AE035B">
        <w:rPr>
          <w:rFonts w:ascii="Times New Roman" w:hAnsi="Times New Roman" w:cs="Times New Roman"/>
          <w:bCs/>
          <w:sz w:val="28"/>
          <w:szCs w:val="28"/>
        </w:rPr>
        <w:t xml:space="preserve"> </w:t>
      </w:r>
      <w:r>
        <w:rPr>
          <w:rFonts w:ascii="Times New Roman" w:hAnsi="Times New Roman" w:cs="Times New Roman"/>
          <w:bCs/>
          <w:sz w:val="28"/>
          <w:szCs w:val="28"/>
        </w:rPr>
        <w:t>про фінансові операції, які підлягають</w:t>
      </w:r>
      <w:r w:rsidRPr="00A6621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фінансовому моніторингу та іншу інформацію</w:t>
      </w:r>
      <w:r w:rsidRPr="002B5841">
        <w:rPr>
          <w:rFonts w:ascii="Times New Roman" w:eastAsia="Times New Roman" w:hAnsi="Times New Roman" w:cs="Times New Roman"/>
          <w:color w:val="000000"/>
          <w:sz w:val="28"/>
          <w:szCs w:val="28"/>
          <w:lang w:eastAsia="uk-UA"/>
        </w:rPr>
        <w:t>, що може бути пов’язана з проведенням фінансового моніто</w:t>
      </w:r>
      <w:r>
        <w:rPr>
          <w:rFonts w:ascii="Times New Roman" w:eastAsia="Times New Roman" w:hAnsi="Times New Roman" w:cs="Times New Roman"/>
          <w:color w:val="000000"/>
          <w:sz w:val="28"/>
          <w:szCs w:val="28"/>
          <w:lang w:eastAsia="uk-UA"/>
        </w:rPr>
        <w:t xml:space="preserve">рингу </w:t>
      </w:r>
      <w:r w:rsidR="00A6486F">
        <w:rPr>
          <w:rFonts w:ascii="Times New Roman" w:eastAsia="Times New Roman" w:hAnsi="Times New Roman" w:cs="Times New Roman"/>
          <w:color w:val="000000"/>
          <w:sz w:val="28"/>
          <w:szCs w:val="28"/>
          <w:lang w:eastAsia="uk-UA"/>
        </w:rPr>
        <w:t>взяті Держфінмоніторингом на облік</w:t>
      </w:r>
      <w:r w:rsidR="00152E90">
        <w:rPr>
          <w:rFonts w:ascii="Times New Roman" w:hAnsi="Times New Roman" w:cs="Times New Roman"/>
          <w:sz w:val="28"/>
          <w:szCs w:val="28"/>
        </w:rPr>
        <w:t>.</w:t>
      </w:r>
    </w:p>
    <w:p w:rsidR="00152E90" w:rsidRDefault="00152E90" w:rsidP="009147C7">
      <w:pPr>
        <w:spacing w:after="120" w:line="240" w:lineRule="auto"/>
        <w:ind w:firstLine="567"/>
        <w:contextualSpacing/>
        <w:jc w:val="both"/>
        <w:rPr>
          <w:rFonts w:ascii="Times New Roman" w:hAnsi="Times New Roman"/>
          <w:sz w:val="28"/>
          <w:szCs w:val="28"/>
        </w:rPr>
      </w:pPr>
      <w:r w:rsidRPr="00D52273">
        <w:rPr>
          <w:rFonts w:ascii="Times New Roman" w:hAnsi="Times New Roman"/>
          <w:sz w:val="28"/>
          <w:szCs w:val="28"/>
        </w:rPr>
        <w:t xml:space="preserve">Розмір коштів і час що витрачатимуться суб’єктами господарювання, пов’язаними з виконанням вимог регуляторного акта: </w:t>
      </w:r>
      <w:r w:rsidR="00D52273" w:rsidRPr="00D52273">
        <w:rPr>
          <w:rFonts w:ascii="Times New Roman" w:hAnsi="Times New Roman" w:cs="Times New Roman"/>
          <w:sz w:val="28"/>
          <w:szCs w:val="28"/>
        </w:rPr>
        <w:t xml:space="preserve">на заповнення повідомлення про фінансові операції, що підлягають фінансовому моніторингу </w:t>
      </w:r>
      <w:r w:rsidR="00D52273" w:rsidRPr="00187278">
        <w:rPr>
          <w:rFonts w:ascii="Times New Roman" w:hAnsi="Times New Roman" w:cs="Times New Roman"/>
          <w:sz w:val="28"/>
          <w:szCs w:val="28"/>
        </w:rPr>
        <w:t>в е-кабінеті</w:t>
      </w:r>
      <w:r w:rsidRPr="00187278">
        <w:rPr>
          <w:rFonts w:ascii="Times New Roman" w:hAnsi="Times New Roman"/>
          <w:sz w:val="28"/>
          <w:szCs w:val="28"/>
        </w:rPr>
        <w:t xml:space="preserve"> одним фахівц</w:t>
      </w:r>
      <w:r w:rsidR="00980DA4" w:rsidRPr="00187278">
        <w:rPr>
          <w:rFonts w:ascii="Times New Roman" w:hAnsi="Times New Roman"/>
          <w:sz w:val="28"/>
          <w:szCs w:val="28"/>
        </w:rPr>
        <w:t>ем витрачатиметься орієнтовно 15</w:t>
      </w:r>
      <w:r w:rsidR="00843A37" w:rsidRPr="00187278">
        <w:rPr>
          <w:rFonts w:ascii="Times New Roman" w:hAnsi="Times New Roman"/>
          <w:sz w:val="28"/>
          <w:szCs w:val="28"/>
        </w:rPr>
        <w:t xml:space="preserve"> хвилин, що становить </w:t>
      </w:r>
      <w:r w:rsidR="00760034" w:rsidRPr="00187278">
        <w:rPr>
          <w:rFonts w:ascii="Times New Roman" w:hAnsi="Times New Roman" w:cs="Times New Roman"/>
          <w:sz w:val="28"/>
          <w:szCs w:val="28"/>
        </w:rPr>
        <w:t xml:space="preserve">7495 </w:t>
      </w:r>
      <w:r w:rsidR="00843A37" w:rsidRPr="00187278">
        <w:rPr>
          <w:rFonts w:ascii="Times New Roman" w:hAnsi="Times New Roman"/>
          <w:sz w:val="28"/>
          <w:szCs w:val="28"/>
        </w:rPr>
        <w:t xml:space="preserve">грн., та відповідно для </w:t>
      </w:r>
      <w:r w:rsidR="00760034" w:rsidRPr="00187278">
        <w:rPr>
          <w:rFonts w:ascii="Times New Roman" w:hAnsi="Times New Roman" w:cs="Times New Roman"/>
          <w:sz w:val="28"/>
          <w:szCs w:val="28"/>
        </w:rPr>
        <w:t>10822</w:t>
      </w:r>
      <w:r w:rsidRPr="00187278">
        <w:rPr>
          <w:rFonts w:ascii="Times New Roman" w:hAnsi="Times New Roman"/>
          <w:sz w:val="28"/>
          <w:szCs w:val="28"/>
        </w:rPr>
        <w:t xml:space="preserve"> фахівців (суб’єктів господарювання) – </w:t>
      </w:r>
      <w:r w:rsidR="00760034" w:rsidRPr="00187278">
        <w:rPr>
          <w:rFonts w:ascii="Times New Roman" w:hAnsi="Times New Roman" w:cs="Times New Roman"/>
          <w:sz w:val="28"/>
          <w:szCs w:val="28"/>
        </w:rPr>
        <w:t xml:space="preserve">81 110 890 </w:t>
      </w:r>
      <w:r w:rsidRPr="00187278">
        <w:rPr>
          <w:rFonts w:ascii="Times New Roman" w:hAnsi="Times New Roman"/>
          <w:sz w:val="28"/>
          <w:szCs w:val="28"/>
        </w:rPr>
        <w:t>грн.</w:t>
      </w:r>
    </w:p>
    <w:p w:rsidR="00760034" w:rsidRDefault="00760034" w:rsidP="009147C7">
      <w:pPr>
        <w:spacing w:after="120" w:line="240" w:lineRule="auto"/>
        <w:ind w:firstLine="567"/>
        <w:contextualSpacing/>
        <w:jc w:val="both"/>
        <w:rPr>
          <w:rFonts w:ascii="Times New Roman" w:hAnsi="Times New Roman"/>
          <w:sz w:val="28"/>
          <w:szCs w:val="28"/>
        </w:rPr>
      </w:pPr>
    </w:p>
    <w:p w:rsidR="005347C0" w:rsidRPr="00AE035B" w:rsidRDefault="005347C0" w:rsidP="00152E90">
      <w:pPr>
        <w:tabs>
          <w:tab w:val="left" w:pos="993"/>
          <w:tab w:val="left" w:pos="1134"/>
        </w:tabs>
        <w:spacing w:after="0" w:line="240" w:lineRule="auto"/>
        <w:jc w:val="both"/>
        <w:rPr>
          <w:rFonts w:ascii="Times New Roman" w:hAnsi="Times New Roman" w:cs="Times New Roman"/>
          <w:b/>
          <w:sz w:val="28"/>
          <w:szCs w:val="28"/>
        </w:rPr>
      </w:pPr>
    </w:p>
    <w:p w:rsidR="005347C0" w:rsidRPr="00FF5514" w:rsidRDefault="005347C0" w:rsidP="005347C0">
      <w:pPr>
        <w:tabs>
          <w:tab w:val="left" w:pos="993"/>
          <w:tab w:val="left" w:pos="1134"/>
        </w:tabs>
        <w:ind w:left="567"/>
        <w:rPr>
          <w:rFonts w:ascii="Times New Roman" w:hAnsi="Times New Roman" w:cs="Times New Roman"/>
          <w:b/>
          <w:sz w:val="28"/>
          <w:szCs w:val="28"/>
        </w:rPr>
      </w:pPr>
      <w:r w:rsidRPr="00FF5514">
        <w:rPr>
          <w:rFonts w:ascii="Times New Roman" w:hAnsi="Times New Roman" w:cs="Times New Roman"/>
          <w:b/>
          <w:sz w:val="28"/>
          <w:szCs w:val="28"/>
          <w:lang w:val="en-US"/>
        </w:rPr>
        <w:t>IX</w:t>
      </w:r>
      <w:r w:rsidRPr="00FF5514">
        <w:rPr>
          <w:rFonts w:ascii="Times New Roman" w:hAnsi="Times New Roman" w:cs="Times New Roman"/>
          <w:b/>
          <w:sz w:val="28"/>
          <w:szCs w:val="28"/>
        </w:rPr>
        <w:t>. Визначення заходів, за допомогою яких здійснюватиметься відстеження результативності дії регуляторного акта</w:t>
      </w:r>
    </w:p>
    <w:p w:rsidR="00FF5514" w:rsidRPr="00760034" w:rsidRDefault="00FF5514" w:rsidP="005347C0">
      <w:pPr>
        <w:pStyle w:val="af2"/>
        <w:spacing w:before="120" w:beforeAutospacing="0" w:after="0" w:afterAutospacing="0"/>
        <w:ind w:firstLine="567"/>
        <w:jc w:val="both"/>
        <w:rPr>
          <w:sz w:val="28"/>
          <w:szCs w:val="28"/>
        </w:rPr>
      </w:pPr>
      <w:r>
        <w:rPr>
          <w:sz w:val="28"/>
          <w:szCs w:val="28"/>
        </w:rPr>
        <w:t xml:space="preserve">Відстеження результативності регуляторного акта буде здійснюватися шляхом </w:t>
      </w:r>
      <w:r w:rsidRPr="00760034">
        <w:rPr>
          <w:sz w:val="28"/>
          <w:szCs w:val="28"/>
        </w:rPr>
        <w:t>аналізу</w:t>
      </w:r>
      <w:r w:rsidR="002E1F96" w:rsidRPr="00760034">
        <w:rPr>
          <w:sz w:val="28"/>
          <w:szCs w:val="28"/>
        </w:rPr>
        <w:t xml:space="preserve"> адміністративних даних, отриманих з єдиної державної інформаційної системи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єдина інформаційна система).</w:t>
      </w:r>
    </w:p>
    <w:p w:rsidR="00925643" w:rsidRPr="00760034" w:rsidRDefault="005347C0" w:rsidP="002E1F96">
      <w:pPr>
        <w:pStyle w:val="af2"/>
        <w:spacing w:before="120" w:beforeAutospacing="0" w:after="0" w:afterAutospacing="0"/>
        <w:ind w:firstLine="567"/>
        <w:jc w:val="both"/>
        <w:rPr>
          <w:sz w:val="28"/>
          <w:szCs w:val="28"/>
        </w:rPr>
      </w:pPr>
      <w:r w:rsidRPr="00760034">
        <w:rPr>
          <w:sz w:val="28"/>
          <w:szCs w:val="28"/>
        </w:rPr>
        <w:t xml:space="preserve">Базове відстеження результативності дії регуляторного акта буде проведено </w:t>
      </w:r>
      <w:r w:rsidR="00FF5514" w:rsidRPr="00760034">
        <w:rPr>
          <w:sz w:val="28"/>
          <w:szCs w:val="28"/>
        </w:rPr>
        <w:t>через рік</w:t>
      </w:r>
      <w:r w:rsidRPr="00760034">
        <w:rPr>
          <w:sz w:val="28"/>
          <w:szCs w:val="28"/>
        </w:rPr>
        <w:t xml:space="preserve"> з дня набрання чинності регуляторним актом </w:t>
      </w:r>
      <w:r w:rsidR="00925643" w:rsidRPr="00760034">
        <w:rPr>
          <w:sz w:val="28"/>
          <w:szCs w:val="28"/>
        </w:rPr>
        <w:t>шл</w:t>
      </w:r>
      <w:r w:rsidR="00E513A6" w:rsidRPr="00760034">
        <w:rPr>
          <w:sz w:val="28"/>
          <w:szCs w:val="28"/>
        </w:rPr>
        <w:t>яхом аналізу адміністративних</w:t>
      </w:r>
      <w:r w:rsidR="002E1F96" w:rsidRPr="00760034">
        <w:rPr>
          <w:sz w:val="28"/>
          <w:szCs w:val="28"/>
        </w:rPr>
        <w:t xml:space="preserve"> даних,</w:t>
      </w:r>
      <w:r w:rsidR="00925643" w:rsidRPr="00760034">
        <w:rPr>
          <w:sz w:val="28"/>
          <w:szCs w:val="28"/>
        </w:rPr>
        <w:t xml:space="preserve"> </w:t>
      </w:r>
      <w:r w:rsidR="002E1F96" w:rsidRPr="00760034">
        <w:rPr>
          <w:sz w:val="28"/>
          <w:szCs w:val="28"/>
        </w:rPr>
        <w:t>отриманих з єдиної інформаційної системи.</w:t>
      </w:r>
    </w:p>
    <w:p w:rsidR="005347C0" w:rsidRDefault="005347C0" w:rsidP="00925643">
      <w:pPr>
        <w:pStyle w:val="af2"/>
        <w:spacing w:before="120" w:beforeAutospacing="0" w:after="0" w:afterAutospacing="0"/>
        <w:ind w:firstLine="567"/>
        <w:jc w:val="both"/>
        <w:rPr>
          <w:sz w:val="28"/>
          <w:szCs w:val="28"/>
        </w:rPr>
      </w:pPr>
      <w:r w:rsidRPr="00760034">
        <w:rPr>
          <w:sz w:val="28"/>
          <w:szCs w:val="28"/>
        </w:rPr>
        <w:t xml:space="preserve">Повторне відстеження дії результативності регуляторного акта буде здійснюватися через рік після проведення заходів базового відстеження шляхом аналізу </w:t>
      </w:r>
      <w:r w:rsidR="00E513A6" w:rsidRPr="00760034">
        <w:rPr>
          <w:sz w:val="28"/>
          <w:szCs w:val="28"/>
        </w:rPr>
        <w:t>адміністративних</w:t>
      </w:r>
      <w:r w:rsidRPr="00760034">
        <w:rPr>
          <w:sz w:val="28"/>
          <w:szCs w:val="28"/>
        </w:rPr>
        <w:t xml:space="preserve"> показників</w:t>
      </w:r>
      <w:r w:rsidRPr="00FF5514">
        <w:rPr>
          <w:sz w:val="28"/>
          <w:szCs w:val="28"/>
        </w:rPr>
        <w:t xml:space="preserve"> дії цього акта.</w:t>
      </w:r>
    </w:p>
    <w:p w:rsidR="00925643" w:rsidRDefault="00925643" w:rsidP="00925643">
      <w:pPr>
        <w:pStyle w:val="af2"/>
        <w:spacing w:before="120" w:beforeAutospacing="0" w:after="0" w:afterAutospacing="0"/>
        <w:ind w:firstLine="567"/>
        <w:jc w:val="both"/>
        <w:rPr>
          <w:sz w:val="28"/>
          <w:szCs w:val="28"/>
        </w:rPr>
      </w:pPr>
      <w:r>
        <w:rPr>
          <w:sz w:val="28"/>
          <w:szCs w:val="28"/>
        </w:rPr>
        <w:lastRenderedPageBreak/>
        <w:t>Виконавець із заходів відстеження – Державна служба фінансового моніторингу України.</w:t>
      </w:r>
    </w:p>
    <w:p w:rsidR="005347C0" w:rsidRDefault="005347C0" w:rsidP="005347C0">
      <w:pPr>
        <w:pStyle w:val="af2"/>
        <w:spacing w:before="0" w:beforeAutospacing="0" w:after="0" w:afterAutospacing="0"/>
        <w:ind w:firstLine="567"/>
        <w:jc w:val="both"/>
        <w:rPr>
          <w:sz w:val="28"/>
          <w:szCs w:val="28"/>
        </w:rPr>
      </w:pPr>
      <w:r w:rsidRPr="00FF5514">
        <w:rPr>
          <w:sz w:val="28"/>
          <w:szCs w:val="28"/>
        </w:rPr>
        <w:t>У разі виявлення неврегульованих та проблемних питань, які передбачається встановлювати за допомогою аналізу якісних та кількісних показників цього акта, буде розглядатись можливість їх виправлення шляхом внесення відповідних змін.</w:t>
      </w:r>
    </w:p>
    <w:p w:rsidR="004C36FD" w:rsidRDefault="004C36FD" w:rsidP="005347C0">
      <w:pPr>
        <w:pStyle w:val="af2"/>
        <w:spacing w:before="0" w:beforeAutospacing="0" w:after="0" w:afterAutospacing="0"/>
        <w:ind w:firstLine="567"/>
        <w:jc w:val="both"/>
        <w:rPr>
          <w:sz w:val="28"/>
          <w:szCs w:val="28"/>
        </w:rPr>
      </w:pPr>
    </w:p>
    <w:p w:rsidR="000D2804" w:rsidRPr="00FF5514" w:rsidRDefault="000D2804" w:rsidP="005347C0">
      <w:pPr>
        <w:pStyle w:val="af2"/>
        <w:spacing w:before="0" w:beforeAutospacing="0" w:after="0" w:afterAutospacing="0"/>
        <w:ind w:firstLine="567"/>
        <w:jc w:val="both"/>
        <w:rPr>
          <w:sz w:val="28"/>
          <w:szCs w:val="28"/>
        </w:rPr>
      </w:pPr>
    </w:p>
    <w:tbl>
      <w:tblPr>
        <w:tblW w:w="9747" w:type="dxa"/>
        <w:tblLook w:val="01E0" w:firstRow="1" w:lastRow="1" w:firstColumn="1" w:lastColumn="1" w:noHBand="0" w:noVBand="0"/>
      </w:tblPr>
      <w:tblGrid>
        <w:gridCol w:w="4503"/>
        <w:gridCol w:w="5244"/>
      </w:tblGrid>
      <w:tr w:rsidR="000D2804" w:rsidRPr="00AE72C3" w:rsidTr="00CE3416">
        <w:tc>
          <w:tcPr>
            <w:tcW w:w="4503" w:type="dxa"/>
            <w:shd w:val="clear" w:color="auto" w:fill="auto"/>
          </w:tcPr>
          <w:p w:rsidR="000D2804" w:rsidRDefault="000D2804" w:rsidP="000D2804">
            <w:r w:rsidRPr="000767BC">
              <w:rPr>
                <w:rFonts w:ascii="Times New Roman" w:eastAsia="Times New Roman" w:hAnsi="Times New Roman" w:cs="Times New Roman"/>
                <w:b/>
                <w:bCs/>
                <w:sz w:val="28"/>
                <w:szCs w:val="28"/>
                <w:lang w:eastAsia="ru-RU"/>
              </w:rPr>
              <w:t xml:space="preserve">Міністр фінансів України               </w:t>
            </w:r>
            <w:r>
              <w:rPr>
                <w:rFonts w:ascii="Times New Roman" w:eastAsia="Times New Roman" w:hAnsi="Times New Roman" w:cs="Times New Roman"/>
                <w:b/>
                <w:bCs/>
                <w:sz w:val="28"/>
                <w:szCs w:val="28"/>
                <w:lang w:eastAsia="ru-RU"/>
              </w:rPr>
              <w:t xml:space="preserve">     </w:t>
            </w:r>
            <w:r w:rsidRPr="000767B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
        </w:tc>
        <w:tc>
          <w:tcPr>
            <w:tcW w:w="5244" w:type="dxa"/>
            <w:shd w:val="clear" w:color="auto" w:fill="auto"/>
          </w:tcPr>
          <w:p w:rsidR="000D2804" w:rsidRDefault="000D2804" w:rsidP="000D2804">
            <w:r>
              <w:rPr>
                <w:rFonts w:ascii="Times New Roman" w:eastAsia="Times New Roman" w:hAnsi="Times New Roman" w:cs="Times New Roman"/>
                <w:b/>
                <w:bCs/>
                <w:sz w:val="28"/>
                <w:szCs w:val="28"/>
                <w:lang w:eastAsia="ru-RU"/>
              </w:rPr>
              <w:t xml:space="preserve">                                  </w:t>
            </w:r>
            <w:r w:rsidRPr="000D2804">
              <w:rPr>
                <w:rFonts w:ascii="Times New Roman" w:eastAsia="Times New Roman" w:hAnsi="Times New Roman" w:cs="Times New Roman"/>
                <w:b/>
                <w:bCs/>
                <w:sz w:val="28"/>
                <w:szCs w:val="28"/>
                <w:lang w:eastAsia="ru-RU"/>
              </w:rPr>
              <w:t>Сергій МАРЧЕНКО</w:t>
            </w:r>
          </w:p>
        </w:tc>
      </w:tr>
      <w:tr w:rsidR="005347C0" w:rsidRPr="00755CCC" w:rsidTr="00CE3416">
        <w:tc>
          <w:tcPr>
            <w:tcW w:w="4503" w:type="dxa"/>
            <w:shd w:val="clear" w:color="auto" w:fill="auto"/>
          </w:tcPr>
          <w:p w:rsidR="000D2804" w:rsidRDefault="000D2804" w:rsidP="00CE3416">
            <w:pPr>
              <w:pStyle w:val="af2"/>
              <w:spacing w:before="60" w:beforeAutospacing="0" w:after="60" w:afterAutospacing="0"/>
              <w:jc w:val="both"/>
              <w:rPr>
                <w:sz w:val="28"/>
                <w:szCs w:val="28"/>
              </w:rPr>
            </w:pPr>
          </w:p>
          <w:p w:rsidR="000D2804" w:rsidRDefault="000D2804" w:rsidP="00CE3416">
            <w:pPr>
              <w:pStyle w:val="af2"/>
              <w:spacing w:before="60" w:beforeAutospacing="0" w:after="60" w:afterAutospacing="0"/>
              <w:jc w:val="both"/>
              <w:rPr>
                <w:sz w:val="28"/>
                <w:szCs w:val="28"/>
              </w:rPr>
            </w:pPr>
          </w:p>
          <w:p w:rsidR="005347C0" w:rsidRPr="00755CCC" w:rsidRDefault="00DE1B40" w:rsidP="00CE3416">
            <w:pPr>
              <w:pStyle w:val="af2"/>
              <w:spacing w:before="60" w:beforeAutospacing="0" w:after="60" w:afterAutospacing="0"/>
              <w:jc w:val="both"/>
              <w:rPr>
                <w:sz w:val="28"/>
                <w:szCs w:val="28"/>
              </w:rPr>
            </w:pPr>
            <w:r>
              <w:rPr>
                <w:sz w:val="28"/>
                <w:szCs w:val="28"/>
              </w:rPr>
              <w:t>«___» _________ 2021</w:t>
            </w:r>
            <w:bookmarkStart w:id="0" w:name="_GoBack"/>
            <w:bookmarkEnd w:id="0"/>
            <w:r w:rsidR="005347C0" w:rsidRPr="00AE72C3">
              <w:rPr>
                <w:sz w:val="28"/>
                <w:szCs w:val="28"/>
              </w:rPr>
              <w:t xml:space="preserve"> р.</w:t>
            </w:r>
          </w:p>
        </w:tc>
        <w:tc>
          <w:tcPr>
            <w:tcW w:w="5244" w:type="dxa"/>
            <w:shd w:val="clear" w:color="auto" w:fill="auto"/>
          </w:tcPr>
          <w:p w:rsidR="005347C0" w:rsidRPr="00755CCC" w:rsidRDefault="005347C0" w:rsidP="00CE3416">
            <w:pPr>
              <w:pStyle w:val="af2"/>
              <w:spacing w:before="60" w:beforeAutospacing="0" w:after="60" w:afterAutospacing="0"/>
              <w:jc w:val="both"/>
              <w:rPr>
                <w:sz w:val="28"/>
                <w:szCs w:val="28"/>
              </w:rPr>
            </w:pPr>
          </w:p>
        </w:tc>
      </w:tr>
    </w:tbl>
    <w:p w:rsidR="006837E0" w:rsidRDefault="006837E0">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Pr="00B261C9" w:rsidRDefault="00B261C9" w:rsidP="00B261C9">
      <w:pPr>
        <w:spacing w:line="264" w:lineRule="auto"/>
        <w:jc w:val="right"/>
        <w:rPr>
          <w:rFonts w:ascii="Times New Roman" w:hAnsi="Times New Roman" w:cs="Times New Roman"/>
          <w:i/>
        </w:rPr>
      </w:pPr>
      <w:r w:rsidRPr="00B261C9">
        <w:rPr>
          <w:rFonts w:ascii="Times New Roman" w:hAnsi="Times New Roman" w:cs="Times New Roman"/>
          <w:b/>
          <w:sz w:val="28"/>
          <w:szCs w:val="28"/>
        </w:rPr>
        <w:lastRenderedPageBreak/>
        <w:t>Додаток 2</w:t>
      </w:r>
    </w:p>
    <w:p w:rsidR="00B261C9" w:rsidRPr="00B261C9" w:rsidRDefault="00B261C9" w:rsidP="00B261C9">
      <w:pPr>
        <w:widowControl w:val="0"/>
        <w:spacing w:before="60"/>
        <w:jc w:val="center"/>
        <w:rPr>
          <w:rFonts w:ascii="Times New Roman" w:hAnsi="Times New Roman" w:cs="Times New Roman"/>
          <w:sz w:val="28"/>
          <w:szCs w:val="28"/>
        </w:rPr>
      </w:pPr>
      <w:r w:rsidRPr="00B261C9">
        <w:rPr>
          <w:rFonts w:ascii="Times New Roman" w:hAnsi="Times New Roman" w:cs="Times New Roman"/>
          <w:sz w:val="28"/>
          <w:szCs w:val="28"/>
        </w:rPr>
        <w:t xml:space="preserve">ВИТРАТИ </w:t>
      </w:r>
    </w:p>
    <w:p w:rsidR="00B261C9" w:rsidRPr="00B261C9" w:rsidRDefault="00B261C9" w:rsidP="00B261C9">
      <w:pPr>
        <w:widowControl w:val="0"/>
        <w:spacing w:before="60" w:after="120"/>
        <w:jc w:val="center"/>
        <w:rPr>
          <w:rFonts w:ascii="Times New Roman" w:hAnsi="Times New Roman" w:cs="Times New Roman"/>
          <w:sz w:val="28"/>
          <w:szCs w:val="28"/>
          <w:vertAlign w:val="superscript"/>
        </w:rPr>
      </w:pPr>
      <w:r w:rsidRPr="00B261C9">
        <w:rPr>
          <w:rFonts w:ascii="Times New Roman" w:hAnsi="Times New Roman" w:cs="Times New Roman"/>
          <w:sz w:val="28"/>
          <w:szCs w:val="28"/>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B261C9">
        <w:rPr>
          <w:rFonts w:ascii="Times New Roman" w:hAnsi="Times New Roman" w:cs="Times New Roman"/>
          <w:sz w:val="28"/>
          <w:szCs w:val="28"/>
        </w:rPr>
        <w:t>акта</w:t>
      </w:r>
      <w:proofErr w:type="spellEnd"/>
    </w:p>
    <w:tbl>
      <w:tblPr>
        <w:tblW w:w="96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4850"/>
        <w:gridCol w:w="1669"/>
        <w:gridCol w:w="1667"/>
      </w:tblGrid>
      <w:tr w:rsidR="00B261C9" w:rsidRPr="00B261C9" w:rsidTr="00B261C9">
        <w:trPr>
          <w:tblHeader/>
        </w:trPr>
        <w:tc>
          <w:tcPr>
            <w:tcW w:w="14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B261C9" w:rsidRDefault="00B261C9">
            <w:pPr>
              <w:spacing w:line="256" w:lineRule="auto"/>
              <w:jc w:val="center"/>
              <w:rPr>
                <w:rFonts w:ascii="Times New Roman" w:hAnsi="Times New Roman" w:cs="Times New Roman"/>
                <w:sz w:val="24"/>
                <w:szCs w:val="24"/>
              </w:rPr>
            </w:pPr>
            <w:r w:rsidRPr="00B261C9">
              <w:rPr>
                <w:rFonts w:ascii="Times New Roman" w:hAnsi="Times New Roman" w:cs="Times New Roman"/>
              </w:rPr>
              <w:t>Порядковий номер</w:t>
            </w:r>
          </w:p>
        </w:tc>
        <w:tc>
          <w:tcPr>
            <w:tcW w:w="485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B261C9" w:rsidRDefault="00B261C9">
            <w:pPr>
              <w:spacing w:line="256" w:lineRule="auto"/>
              <w:jc w:val="center"/>
              <w:rPr>
                <w:rFonts w:ascii="Times New Roman" w:hAnsi="Times New Roman" w:cs="Times New Roman"/>
              </w:rPr>
            </w:pPr>
            <w:r w:rsidRPr="00B261C9">
              <w:rPr>
                <w:rFonts w:ascii="Times New Roman" w:hAnsi="Times New Roman" w:cs="Times New Roman"/>
              </w:rPr>
              <w:t>Витрати</w:t>
            </w:r>
          </w:p>
        </w:tc>
        <w:tc>
          <w:tcPr>
            <w:tcW w:w="166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B261C9" w:rsidRDefault="00B261C9">
            <w:pPr>
              <w:spacing w:line="256" w:lineRule="auto"/>
              <w:jc w:val="center"/>
              <w:rPr>
                <w:rFonts w:ascii="Times New Roman" w:hAnsi="Times New Roman" w:cs="Times New Roman"/>
              </w:rPr>
            </w:pPr>
            <w:r w:rsidRPr="00B261C9">
              <w:rPr>
                <w:rFonts w:ascii="Times New Roman" w:hAnsi="Times New Roman" w:cs="Times New Roman"/>
              </w:rPr>
              <w:t>За перший рік</w:t>
            </w:r>
          </w:p>
        </w:tc>
        <w:tc>
          <w:tcPr>
            <w:tcW w:w="166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B261C9" w:rsidRDefault="00B261C9">
            <w:pPr>
              <w:spacing w:line="256" w:lineRule="auto"/>
              <w:jc w:val="center"/>
              <w:rPr>
                <w:rFonts w:ascii="Times New Roman" w:hAnsi="Times New Roman" w:cs="Times New Roman"/>
              </w:rPr>
            </w:pPr>
            <w:r w:rsidRPr="00B261C9">
              <w:rPr>
                <w:rFonts w:ascii="Times New Roman" w:hAnsi="Times New Roman" w:cs="Times New Roman"/>
              </w:rPr>
              <w:t>За п’ять років</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1</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c>
          <w:tcPr>
            <w:tcW w:w="1667"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2</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Податки та збори (зміна розміру податків/зборів, виникнення необхідності у сплаті податків/зборів), гривень</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c>
          <w:tcPr>
            <w:tcW w:w="1667"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3</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Витрати, пов'язані із веденням обліку, підготовкою та поданням звітності державним органам, гривень</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c>
          <w:tcPr>
            <w:tcW w:w="1667"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3.1*</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spacing w:line="256" w:lineRule="auto"/>
              <w:rPr>
                <w:rFonts w:ascii="Times New Roman" w:hAnsi="Times New Roman" w:cs="Times New Roman"/>
                <w:color w:val="000000"/>
              </w:rPr>
            </w:pPr>
            <w:r w:rsidRPr="00B261C9">
              <w:rPr>
                <w:rFonts w:ascii="Times New Roman" w:hAnsi="Times New Roman" w:cs="Times New Roman"/>
                <w:color w:val="000000"/>
              </w:rPr>
              <w:t>Витрати на заповнення суб’єктом повідомлення про фінансові операції становитимуть:</w:t>
            </w:r>
          </w:p>
          <w:p w:rsidR="00B261C9" w:rsidRPr="00B261C9" w:rsidRDefault="00B261C9">
            <w:pPr>
              <w:widowControl w:val="0"/>
              <w:spacing w:line="228" w:lineRule="auto"/>
              <w:jc w:val="both"/>
              <w:rPr>
                <w:rFonts w:ascii="Times New Roman" w:hAnsi="Times New Roman" w:cs="Times New Roman"/>
                <w:spacing w:val="-4"/>
                <w:lang w:eastAsia="ru-RU"/>
              </w:rPr>
            </w:pPr>
            <w:r w:rsidRPr="00B261C9">
              <w:rPr>
                <w:rFonts w:ascii="Times New Roman" w:hAnsi="Times New Roman" w:cs="Times New Roman"/>
                <w:color w:val="000000"/>
              </w:rPr>
              <w:t>0,25 год. (15 хв.) Х 28,31 грн/год Х 1059 повід.  = 7495 грн</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7495 грн</w:t>
            </w:r>
          </w:p>
        </w:tc>
        <w:tc>
          <w:tcPr>
            <w:tcW w:w="1667"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3.2.</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spacing w:line="256" w:lineRule="auto"/>
              <w:rPr>
                <w:rFonts w:ascii="Times New Roman" w:hAnsi="Times New Roman" w:cs="Times New Roman"/>
                <w:color w:val="000000"/>
              </w:rPr>
            </w:pPr>
            <w:r w:rsidRPr="00B261C9">
              <w:rPr>
                <w:rFonts w:ascii="Times New Roman" w:hAnsi="Times New Roman" w:cs="Times New Roman"/>
                <w:color w:val="000000"/>
              </w:rPr>
              <w:t>Витрати, пов’язані із створенням суб’єктом е-кабінету становитимуть:</w:t>
            </w:r>
          </w:p>
          <w:p w:rsidR="00B261C9" w:rsidRPr="00B261C9" w:rsidRDefault="00B261C9">
            <w:pPr>
              <w:spacing w:line="256" w:lineRule="auto"/>
              <w:rPr>
                <w:rFonts w:ascii="Times New Roman" w:hAnsi="Times New Roman" w:cs="Times New Roman"/>
                <w:color w:val="000000"/>
              </w:rPr>
            </w:pPr>
            <w:r w:rsidRPr="00B261C9">
              <w:rPr>
                <w:rFonts w:ascii="Times New Roman" w:hAnsi="Times New Roman" w:cs="Times New Roman"/>
                <w:color w:val="000000"/>
              </w:rPr>
              <w:t>0,50 год. (30 хв.) Х 28,31 грн/год = 14 грн.</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lang w:eastAsia="ru-RU"/>
              </w:rPr>
            </w:pPr>
            <w:r w:rsidRPr="00B261C9">
              <w:rPr>
                <w:rFonts w:ascii="Times New Roman" w:hAnsi="Times New Roman" w:cs="Times New Roman"/>
              </w:rPr>
              <w:t>14 грн.</w:t>
            </w:r>
          </w:p>
        </w:tc>
        <w:tc>
          <w:tcPr>
            <w:tcW w:w="1667"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4</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c>
          <w:tcPr>
            <w:tcW w:w="1667"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5</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c>
          <w:tcPr>
            <w:tcW w:w="1667"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6</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Витрати на оборотні активи (матеріали, канцелярські товари тощо), гривень</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c>
          <w:tcPr>
            <w:tcW w:w="1667"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7</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 xml:space="preserve">Витрати, пов'язані із </w:t>
            </w:r>
            <w:proofErr w:type="spellStart"/>
            <w:r w:rsidRPr="00B261C9">
              <w:rPr>
                <w:rFonts w:ascii="Times New Roman" w:hAnsi="Times New Roman" w:cs="Times New Roman"/>
                <w:spacing w:val="-4"/>
              </w:rPr>
              <w:t>наймом</w:t>
            </w:r>
            <w:proofErr w:type="spellEnd"/>
            <w:r w:rsidRPr="00B261C9">
              <w:rPr>
                <w:rFonts w:ascii="Times New Roman" w:hAnsi="Times New Roman" w:cs="Times New Roman"/>
                <w:spacing w:val="-4"/>
              </w:rPr>
              <w:t xml:space="preserve"> додаткового персоналу, гривень</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c>
          <w:tcPr>
            <w:tcW w:w="1667"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8</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Інше (уточнити), гривень</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c>
          <w:tcPr>
            <w:tcW w:w="1667"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9</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РАЗОМ (сума рядків: 1 + 2 + 3 + 4 + 5 + 6 + 7 + 8), гривень</w:t>
            </w:r>
          </w:p>
        </w:tc>
        <w:tc>
          <w:tcPr>
            <w:tcW w:w="1669"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rPr>
            </w:pPr>
            <w:r w:rsidRPr="00B261C9">
              <w:rPr>
                <w:rFonts w:ascii="Times New Roman" w:hAnsi="Times New Roman" w:cs="Times New Roman"/>
              </w:rPr>
              <w:t>7509 грн</w:t>
            </w:r>
          </w:p>
        </w:tc>
        <w:tc>
          <w:tcPr>
            <w:tcW w:w="1667" w:type="dxa"/>
            <w:tcBorders>
              <w:top w:val="single" w:sz="4" w:space="0" w:color="000000"/>
              <w:left w:val="single" w:sz="4" w:space="0" w:color="000000"/>
              <w:bottom w:val="single" w:sz="4" w:space="0" w:color="000000"/>
              <w:right w:val="single" w:sz="4" w:space="0" w:color="000000"/>
            </w:tcBorders>
          </w:tcPr>
          <w:p w:rsidR="00B261C9" w:rsidRPr="00B261C9" w:rsidRDefault="00B261C9">
            <w:pPr>
              <w:widowControl w:val="0"/>
              <w:spacing w:line="256" w:lineRule="auto"/>
              <w:jc w:val="center"/>
              <w:rPr>
                <w:rFonts w:ascii="Times New Roman" w:hAnsi="Times New Roman" w:cs="Times New Roman"/>
              </w:rPr>
            </w:pP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t>10</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Кількість суб'єктів господарювання великого та середнього підприємництва, на яких буде поширено регулювання, одиниць</w:t>
            </w:r>
          </w:p>
        </w:tc>
        <w:tc>
          <w:tcPr>
            <w:tcW w:w="3336" w:type="dxa"/>
            <w:gridSpan w:val="2"/>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vertAlign w:val="superscript"/>
              </w:rPr>
            </w:pPr>
            <w:r w:rsidRPr="00B261C9">
              <w:rPr>
                <w:rFonts w:ascii="Times New Roman" w:hAnsi="Times New Roman" w:cs="Times New Roman"/>
              </w:rPr>
              <w:t>2030</w:t>
            </w:r>
          </w:p>
        </w:tc>
      </w:tr>
      <w:tr w:rsidR="00B261C9" w:rsidRPr="00B261C9" w:rsidTr="00B261C9">
        <w:tc>
          <w:tcPr>
            <w:tcW w:w="147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56" w:lineRule="auto"/>
              <w:jc w:val="center"/>
              <w:rPr>
                <w:rFonts w:ascii="Times New Roman" w:hAnsi="Times New Roman" w:cs="Times New Roman"/>
                <w:spacing w:val="-4"/>
              </w:rPr>
            </w:pPr>
            <w:r w:rsidRPr="00B261C9">
              <w:rPr>
                <w:rFonts w:ascii="Times New Roman" w:hAnsi="Times New Roman" w:cs="Times New Roman"/>
                <w:spacing w:val="-4"/>
              </w:rPr>
              <w:lastRenderedPageBreak/>
              <w:t>11</w:t>
            </w:r>
          </w:p>
        </w:tc>
        <w:tc>
          <w:tcPr>
            <w:tcW w:w="4850" w:type="dxa"/>
            <w:tcBorders>
              <w:top w:val="single" w:sz="4" w:space="0" w:color="000000"/>
              <w:left w:val="single" w:sz="4" w:space="0" w:color="000000"/>
              <w:bottom w:val="single" w:sz="4" w:space="0" w:color="000000"/>
              <w:right w:val="single" w:sz="4" w:space="0" w:color="000000"/>
            </w:tcBorders>
            <w:hideMark/>
          </w:tcPr>
          <w:p w:rsidR="00B261C9" w:rsidRPr="00B261C9" w:rsidRDefault="00B261C9">
            <w:pPr>
              <w:widowControl w:val="0"/>
              <w:spacing w:line="228" w:lineRule="auto"/>
              <w:jc w:val="both"/>
              <w:rPr>
                <w:rFonts w:ascii="Times New Roman" w:hAnsi="Times New Roman" w:cs="Times New Roman"/>
                <w:spacing w:val="-4"/>
              </w:rPr>
            </w:pPr>
            <w:r w:rsidRPr="00B261C9">
              <w:rPr>
                <w:rFonts w:ascii="Times New Roman" w:hAnsi="Times New Roman" w:cs="Times New Roman"/>
                <w:spacing w:val="-4"/>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669" w:type="dxa"/>
            <w:tcBorders>
              <w:top w:val="single" w:sz="4" w:space="0" w:color="000000"/>
              <w:left w:val="single" w:sz="4" w:space="0" w:color="000000"/>
              <w:bottom w:val="single" w:sz="4" w:space="0" w:color="000000"/>
              <w:right w:val="single" w:sz="4" w:space="0" w:color="000000"/>
            </w:tcBorders>
          </w:tcPr>
          <w:p w:rsidR="00B261C9" w:rsidRPr="00B261C9" w:rsidRDefault="00B261C9">
            <w:pPr>
              <w:spacing w:line="256" w:lineRule="auto"/>
              <w:jc w:val="center"/>
              <w:rPr>
                <w:rFonts w:ascii="Times New Roman" w:hAnsi="Times New Roman" w:cs="Times New Roman"/>
                <w:color w:val="000000"/>
                <w:lang w:eastAsia="uk-UA"/>
              </w:rPr>
            </w:pPr>
            <w:r w:rsidRPr="00B261C9">
              <w:rPr>
                <w:rFonts w:ascii="Times New Roman" w:hAnsi="Times New Roman" w:cs="Times New Roman"/>
                <w:color w:val="000000"/>
              </w:rPr>
              <w:t>15 243 270 грн</w:t>
            </w:r>
          </w:p>
          <w:p w:rsidR="00B261C9" w:rsidRPr="00B261C9" w:rsidRDefault="00B261C9">
            <w:pPr>
              <w:widowControl w:val="0"/>
              <w:spacing w:line="256" w:lineRule="auto"/>
              <w:jc w:val="center"/>
              <w:rPr>
                <w:rFonts w:ascii="Times New Roman" w:hAnsi="Times New Roman" w:cs="Times New Roman"/>
                <w:lang w:eastAsia="ru-RU"/>
              </w:rPr>
            </w:pPr>
          </w:p>
        </w:tc>
        <w:tc>
          <w:tcPr>
            <w:tcW w:w="1667" w:type="dxa"/>
            <w:tcBorders>
              <w:top w:val="single" w:sz="4" w:space="0" w:color="000000"/>
              <w:left w:val="single" w:sz="4" w:space="0" w:color="000000"/>
              <w:bottom w:val="single" w:sz="4" w:space="0" w:color="000000"/>
              <w:right w:val="single" w:sz="4" w:space="0" w:color="000000"/>
            </w:tcBorders>
          </w:tcPr>
          <w:p w:rsidR="00B261C9" w:rsidRPr="00B261C9" w:rsidRDefault="00B261C9">
            <w:pPr>
              <w:widowControl w:val="0"/>
              <w:spacing w:line="256" w:lineRule="auto"/>
              <w:jc w:val="center"/>
              <w:rPr>
                <w:rFonts w:ascii="Times New Roman" w:hAnsi="Times New Roman" w:cs="Times New Roman"/>
              </w:rPr>
            </w:pPr>
          </w:p>
        </w:tc>
      </w:tr>
    </w:tbl>
    <w:p w:rsidR="00B261C9" w:rsidRPr="00B261C9" w:rsidRDefault="00B261C9" w:rsidP="00B261C9">
      <w:pPr>
        <w:jc w:val="both"/>
        <w:rPr>
          <w:rFonts w:ascii="Times New Roman" w:eastAsia="Times New Roman" w:hAnsi="Times New Roman" w:cs="Times New Roman"/>
          <w:color w:val="000000"/>
          <w:sz w:val="16"/>
          <w:szCs w:val="16"/>
        </w:rPr>
      </w:pPr>
    </w:p>
    <w:p w:rsidR="00B261C9" w:rsidRPr="00B261C9" w:rsidRDefault="00B261C9" w:rsidP="00B261C9">
      <w:pPr>
        <w:ind w:firstLine="709"/>
        <w:jc w:val="both"/>
        <w:rPr>
          <w:rFonts w:ascii="Times New Roman" w:hAnsi="Times New Roman" w:cs="Times New Roman"/>
          <w:b/>
          <w:sz w:val="20"/>
          <w:szCs w:val="20"/>
          <w:lang w:eastAsia="ru-RU"/>
        </w:rPr>
      </w:pPr>
      <w:r w:rsidRPr="00B261C9">
        <w:rPr>
          <w:rFonts w:ascii="Times New Roman" w:hAnsi="Times New Roman" w:cs="Times New Roman"/>
          <w:color w:val="000000"/>
          <w:sz w:val="20"/>
          <w:szCs w:val="20"/>
        </w:rPr>
        <w:t xml:space="preserve">* Вартість витрат, пов'язаних із заповнення суб’єктом повідомлення про фінансові операції, визначається шляхом множення фактичних витрат часу персоналу на заробітну плату спеціаліста відповідної кваліфікації (мінімальна зарплата в Україні з 1 січня 2020 року становить 4 723 гривні в місяць або 28,31 гривні за годину) та на середню кількість направлених СПФМ повідомлень про фінансові операції, що підлягають фінансовому моніторингу (за результатами аналізу адміністративних даних Держфінмоніторингу  направлення одним спеціалістом повідомлень у </w:t>
      </w:r>
      <w:r w:rsidRPr="00B261C9">
        <w:rPr>
          <w:rFonts w:ascii="Times New Roman" w:hAnsi="Times New Roman" w:cs="Times New Roman"/>
          <w:sz w:val="20"/>
          <w:szCs w:val="20"/>
        </w:rPr>
        <w:t>середньому становить за рік 1059 повідомлень).</w:t>
      </w:r>
    </w:p>
    <w:p w:rsidR="00B261C9" w:rsidRPr="00B261C9" w:rsidRDefault="00B261C9">
      <w:pPr>
        <w:jc w:val="both"/>
        <w:rPr>
          <w:rFonts w:ascii="Times New Roman" w:eastAsia="Times New Roman" w:hAnsi="Times New Roman" w:cs="Times New Roman"/>
          <w:b/>
          <w:color w:val="000000"/>
          <w:sz w:val="26"/>
          <w:szCs w:val="26"/>
          <w:lang w:eastAsia="uk-UA"/>
        </w:rPr>
      </w:pPr>
    </w:p>
    <w:p w:rsidR="00B261C9" w:rsidRPr="00B261C9" w:rsidRDefault="00B261C9">
      <w:pPr>
        <w:jc w:val="both"/>
        <w:rPr>
          <w:rFonts w:ascii="Times New Roman" w:eastAsia="Times New Roman" w:hAnsi="Times New Roman" w:cs="Times New Roman"/>
          <w:b/>
          <w:color w:val="000000"/>
          <w:sz w:val="26"/>
          <w:szCs w:val="26"/>
          <w:lang w:eastAsia="uk-UA"/>
        </w:rPr>
      </w:pPr>
    </w:p>
    <w:p w:rsidR="00B261C9" w:rsidRP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Default="00B261C9">
      <w:pPr>
        <w:jc w:val="both"/>
        <w:rPr>
          <w:rFonts w:ascii="Times New Roman" w:eastAsia="Times New Roman" w:hAnsi="Times New Roman" w:cs="Times New Roman"/>
          <w:b/>
          <w:color w:val="000000"/>
          <w:sz w:val="26"/>
          <w:szCs w:val="26"/>
          <w:lang w:eastAsia="uk-UA"/>
        </w:rPr>
      </w:pPr>
    </w:p>
    <w:p w:rsidR="00B261C9" w:rsidRPr="00B261C9" w:rsidRDefault="00B261C9" w:rsidP="00B261C9">
      <w:pPr>
        <w:spacing w:before="100" w:beforeAutospacing="1" w:after="100" w:afterAutospacing="1"/>
        <w:jc w:val="right"/>
        <w:rPr>
          <w:rFonts w:ascii="Times New Roman" w:hAnsi="Times New Roman" w:cs="Times New Roman"/>
          <w:lang w:eastAsia="uk-UA"/>
        </w:rPr>
      </w:pPr>
      <w:r w:rsidRPr="00B261C9">
        <w:rPr>
          <w:rFonts w:ascii="Times New Roman" w:hAnsi="Times New Roman" w:cs="Times New Roman"/>
          <w:lang w:eastAsia="uk-UA"/>
        </w:rPr>
        <w:lastRenderedPageBreak/>
        <w:t>Додаток 4</w:t>
      </w:r>
    </w:p>
    <w:p w:rsidR="00B261C9" w:rsidRPr="00B261C9" w:rsidRDefault="00B261C9" w:rsidP="00B261C9">
      <w:pPr>
        <w:spacing w:before="100" w:beforeAutospacing="1" w:after="100" w:afterAutospacing="1"/>
        <w:jc w:val="center"/>
        <w:rPr>
          <w:rFonts w:ascii="Times New Roman" w:hAnsi="Times New Roman" w:cs="Times New Roman"/>
          <w:sz w:val="28"/>
          <w:szCs w:val="28"/>
          <w:lang w:eastAsia="uk-UA"/>
        </w:rPr>
      </w:pPr>
      <w:r w:rsidRPr="00B261C9">
        <w:rPr>
          <w:rFonts w:ascii="Times New Roman" w:hAnsi="Times New Roman" w:cs="Times New Roman"/>
          <w:sz w:val="28"/>
          <w:szCs w:val="28"/>
          <w:lang w:eastAsia="uk-UA"/>
        </w:rPr>
        <w:t xml:space="preserve">ТЕСТ </w:t>
      </w:r>
      <w:r w:rsidRPr="00B261C9">
        <w:rPr>
          <w:rFonts w:ascii="Times New Roman" w:hAnsi="Times New Roman" w:cs="Times New Roman"/>
          <w:sz w:val="28"/>
          <w:szCs w:val="28"/>
          <w:lang w:eastAsia="uk-UA"/>
        </w:rPr>
        <w:br/>
        <w:t>малого підприємництва (М-Тест)</w:t>
      </w:r>
    </w:p>
    <w:p w:rsidR="00B261C9" w:rsidRPr="00B261C9" w:rsidRDefault="00B261C9" w:rsidP="00B261C9">
      <w:pPr>
        <w:spacing w:before="100" w:beforeAutospacing="1" w:after="100" w:afterAutospacing="1"/>
        <w:jc w:val="center"/>
        <w:rPr>
          <w:rFonts w:ascii="Times New Roman" w:hAnsi="Times New Roman" w:cs="Times New Roman"/>
          <w:sz w:val="28"/>
          <w:szCs w:val="28"/>
          <w:lang w:eastAsia="uk-UA"/>
        </w:rPr>
      </w:pPr>
      <w:r w:rsidRPr="00B261C9">
        <w:rPr>
          <w:rFonts w:ascii="Times New Roman" w:hAnsi="Times New Roman" w:cs="Times New Roman"/>
          <w:sz w:val="28"/>
          <w:szCs w:val="28"/>
          <w:lang w:eastAsia="uk-UA"/>
        </w:rPr>
        <w:t xml:space="preserve">до Альтернативи 2 </w:t>
      </w:r>
    </w:p>
    <w:p w:rsidR="00B261C9" w:rsidRPr="00B261C9" w:rsidRDefault="00B261C9" w:rsidP="00B261C9">
      <w:pPr>
        <w:spacing w:before="100" w:beforeAutospacing="1" w:after="100" w:afterAutospacing="1"/>
        <w:jc w:val="both"/>
        <w:rPr>
          <w:rFonts w:ascii="Times New Roman" w:hAnsi="Times New Roman" w:cs="Times New Roman"/>
          <w:b/>
          <w:sz w:val="28"/>
          <w:szCs w:val="28"/>
          <w:lang w:eastAsia="uk-UA"/>
        </w:rPr>
      </w:pPr>
      <w:bookmarkStart w:id="1" w:name="n200"/>
      <w:bookmarkEnd w:id="1"/>
      <w:r w:rsidRPr="00B261C9">
        <w:rPr>
          <w:rFonts w:ascii="Times New Roman" w:hAnsi="Times New Roman" w:cs="Times New Roman"/>
          <w:b/>
          <w:sz w:val="28"/>
          <w:szCs w:val="28"/>
          <w:lang w:eastAsia="uk-UA"/>
        </w:rPr>
        <w:t>1. Консультації з представниками мікро- та малого підприємництва щодо оцінки впливу регулювання</w:t>
      </w:r>
    </w:p>
    <w:p w:rsidR="00B261C9" w:rsidRPr="00B261C9" w:rsidRDefault="00B261C9" w:rsidP="00B261C9">
      <w:pPr>
        <w:spacing w:before="100" w:beforeAutospacing="1" w:after="100" w:afterAutospacing="1"/>
        <w:ind w:firstLine="708"/>
        <w:jc w:val="both"/>
        <w:rPr>
          <w:rFonts w:ascii="Times New Roman" w:hAnsi="Times New Roman" w:cs="Times New Roman"/>
          <w:sz w:val="28"/>
          <w:szCs w:val="28"/>
          <w:lang w:eastAsia="uk-UA"/>
        </w:rPr>
      </w:pPr>
      <w:bookmarkStart w:id="2" w:name="n201"/>
      <w:bookmarkStart w:id="3" w:name="n203"/>
      <w:bookmarkEnd w:id="2"/>
      <w:bookmarkEnd w:id="3"/>
      <w:r w:rsidRPr="00B261C9">
        <w:rPr>
          <w:rFonts w:ascii="Times New Roman" w:hAnsi="Times New Roman" w:cs="Times New Roman"/>
          <w:sz w:val="28"/>
          <w:szCs w:val="28"/>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“01” січня 2019 р. по “31” грудня 2019 р.</w:t>
      </w:r>
    </w:p>
    <w:tbl>
      <w:tblPr>
        <w:tblStyle w:val="a5"/>
        <w:tblW w:w="10054" w:type="dxa"/>
        <w:tblLook w:val="04A0" w:firstRow="1" w:lastRow="0" w:firstColumn="1" w:lastColumn="0" w:noHBand="0" w:noVBand="1"/>
      </w:tblPr>
      <w:tblGrid>
        <w:gridCol w:w="988"/>
        <w:gridCol w:w="4252"/>
        <w:gridCol w:w="2407"/>
        <w:gridCol w:w="2407"/>
      </w:tblGrid>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 xml:space="preserve">Поряд-  </w:t>
            </w:r>
            <w:proofErr w:type="spellStart"/>
            <w:r w:rsidRPr="00B261C9">
              <w:rPr>
                <w:rFonts w:ascii="Times New Roman" w:hAnsi="Times New Roman" w:cs="Times New Roman"/>
                <w:lang w:eastAsia="uk-UA"/>
              </w:rPr>
              <w:t>ковий</w:t>
            </w:r>
            <w:proofErr w:type="spellEnd"/>
            <w:r w:rsidRPr="00B261C9">
              <w:rPr>
                <w:rFonts w:ascii="Times New Roman" w:hAnsi="Times New Roman" w:cs="Times New Roman"/>
                <w:lang w:eastAsia="uk-UA"/>
              </w:rPr>
              <w:t xml:space="preserve"> номер</w:t>
            </w:r>
          </w:p>
        </w:tc>
        <w:tc>
          <w:tcPr>
            <w:tcW w:w="4252" w:type="dxa"/>
          </w:tcPr>
          <w:p w:rsidR="00B261C9" w:rsidRPr="00B261C9" w:rsidRDefault="00B261C9" w:rsidP="006771CF">
            <w:pPr>
              <w:spacing w:before="100" w:beforeAutospacing="1" w:after="100" w:afterAutospacing="1"/>
              <w:jc w:val="both"/>
              <w:rPr>
                <w:rFonts w:ascii="Times New Roman" w:hAnsi="Times New Roman" w:cs="Times New Roman"/>
                <w:sz w:val="28"/>
                <w:szCs w:val="28"/>
                <w:lang w:eastAsia="uk-UA"/>
              </w:rPr>
            </w:pPr>
            <w:r w:rsidRPr="00B261C9">
              <w:rPr>
                <w:rFonts w:ascii="Times New Roman" w:hAnsi="Times New Roman" w:cs="Times New Roman"/>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407" w:type="dxa"/>
          </w:tcPr>
          <w:p w:rsidR="00B261C9" w:rsidRPr="00B261C9" w:rsidRDefault="00B261C9" w:rsidP="006771CF">
            <w:pPr>
              <w:spacing w:before="100" w:beforeAutospacing="1" w:after="100" w:afterAutospacing="1"/>
              <w:jc w:val="both"/>
              <w:rPr>
                <w:rFonts w:ascii="Times New Roman" w:hAnsi="Times New Roman" w:cs="Times New Roman"/>
                <w:sz w:val="28"/>
                <w:szCs w:val="28"/>
                <w:lang w:eastAsia="uk-UA"/>
              </w:rPr>
            </w:pPr>
            <w:r w:rsidRPr="00B261C9">
              <w:rPr>
                <w:rFonts w:ascii="Times New Roman" w:hAnsi="Times New Roman" w:cs="Times New Roman"/>
                <w:lang w:eastAsia="uk-UA"/>
              </w:rPr>
              <w:t>Кількість учасників консультацій, осіб</w:t>
            </w:r>
          </w:p>
        </w:tc>
        <w:tc>
          <w:tcPr>
            <w:tcW w:w="2407" w:type="dxa"/>
          </w:tcPr>
          <w:p w:rsidR="00B261C9" w:rsidRPr="00B261C9" w:rsidRDefault="00B261C9" w:rsidP="006771CF">
            <w:pPr>
              <w:spacing w:before="100" w:beforeAutospacing="1" w:after="100" w:afterAutospacing="1"/>
              <w:jc w:val="both"/>
              <w:rPr>
                <w:rFonts w:ascii="Times New Roman" w:hAnsi="Times New Roman" w:cs="Times New Roman"/>
                <w:sz w:val="28"/>
                <w:szCs w:val="28"/>
                <w:lang w:eastAsia="uk-UA"/>
              </w:rPr>
            </w:pPr>
            <w:r w:rsidRPr="00B261C9">
              <w:rPr>
                <w:rFonts w:ascii="Times New Roman" w:hAnsi="Times New Roman" w:cs="Times New Roman"/>
                <w:lang w:eastAsia="uk-UA"/>
              </w:rPr>
              <w:t>Основні результати консультацій (опис)</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1</w:t>
            </w:r>
          </w:p>
        </w:tc>
        <w:tc>
          <w:tcPr>
            <w:tcW w:w="4252"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proofErr w:type="spellStart"/>
            <w:r w:rsidRPr="00B261C9">
              <w:rPr>
                <w:rFonts w:ascii="Times New Roman" w:hAnsi="Times New Roman" w:cs="Times New Roman"/>
                <w:lang w:eastAsia="uk-UA"/>
              </w:rPr>
              <w:t>Держфінмоніторингом</w:t>
            </w:r>
            <w:proofErr w:type="spellEnd"/>
            <w:r w:rsidRPr="00B261C9">
              <w:rPr>
                <w:rFonts w:ascii="Times New Roman" w:hAnsi="Times New Roman" w:cs="Times New Roman"/>
                <w:lang w:eastAsia="uk-UA"/>
              </w:rPr>
              <w:t xml:space="preserve"> надано понад 4000 телефонних консультацій з питань фінансового моніторингу</w:t>
            </w:r>
          </w:p>
        </w:tc>
        <w:tc>
          <w:tcPr>
            <w:tcW w:w="2407"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Більше 3000</w:t>
            </w:r>
          </w:p>
        </w:tc>
        <w:tc>
          <w:tcPr>
            <w:tcW w:w="2407"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Роз’яснено порушені питання</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2</w:t>
            </w:r>
          </w:p>
        </w:tc>
        <w:tc>
          <w:tcPr>
            <w:tcW w:w="4252"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Працівниками Держфінмоніторингу взято участь у 68 освітніх заходах</w:t>
            </w:r>
            <w:r w:rsidRPr="00B261C9">
              <w:rPr>
                <w:rFonts w:ascii="Times New Roman" w:hAnsi="Times New Roman" w:cs="Times New Roman"/>
              </w:rPr>
              <w:t xml:space="preserve"> з питань фінансового моніторингу (в </w:t>
            </w:r>
            <w:proofErr w:type="spellStart"/>
            <w:r w:rsidRPr="00B261C9">
              <w:rPr>
                <w:rFonts w:ascii="Times New Roman" w:hAnsi="Times New Roman" w:cs="Times New Roman"/>
              </w:rPr>
              <w:t>т.ч</w:t>
            </w:r>
            <w:proofErr w:type="spellEnd"/>
            <w:r w:rsidRPr="00B261C9">
              <w:rPr>
                <w:rFonts w:ascii="Times New Roman" w:hAnsi="Times New Roman" w:cs="Times New Roman"/>
              </w:rPr>
              <w:t>. що стосуються питань подання інформації Держфінмоніторингу)</w:t>
            </w:r>
            <w:r w:rsidRPr="00B261C9">
              <w:rPr>
                <w:rFonts w:ascii="Times New Roman" w:hAnsi="Times New Roman" w:cs="Times New Roman"/>
                <w:lang w:eastAsia="uk-UA"/>
              </w:rPr>
              <w:t>,</w:t>
            </w:r>
            <w:r w:rsidRPr="00B261C9">
              <w:rPr>
                <w:rFonts w:ascii="Times New Roman" w:hAnsi="Times New Roman" w:cs="Times New Roman"/>
                <w:sz w:val="28"/>
                <w:szCs w:val="28"/>
              </w:rPr>
              <w:t xml:space="preserve"> </w:t>
            </w:r>
            <w:r w:rsidRPr="00B261C9">
              <w:rPr>
                <w:rFonts w:ascii="Times New Roman" w:hAnsi="Times New Roman" w:cs="Times New Roman"/>
              </w:rPr>
              <w:t>організованих Академією фінансового моніторингу</w:t>
            </w:r>
          </w:p>
        </w:tc>
        <w:tc>
          <w:tcPr>
            <w:tcW w:w="2407"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2044</w:t>
            </w:r>
          </w:p>
        </w:tc>
        <w:tc>
          <w:tcPr>
            <w:tcW w:w="2407"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Проведено теоретичні та практичні заняття</w:t>
            </w:r>
          </w:p>
        </w:tc>
      </w:tr>
    </w:tbl>
    <w:p w:rsidR="00B261C9" w:rsidRPr="00B261C9" w:rsidRDefault="00B261C9" w:rsidP="00B261C9">
      <w:pPr>
        <w:spacing w:before="100" w:beforeAutospacing="1" w:after="100" w:afterAutospacing="1"/>
        <w:jc w:val="both"/>
        <w:rPr>
          <w:rFonts w:ascii="Times New Roman" w:hAnsi="Times New Roman" w:cs="Times New Roman"/>
          <w:sz w:val="28"/>
          <w:szCs w:val="28"/>
          <w:lang w:eastAsia="uk-UA"/>
        </w:rPr>
      </w:pPr>
      <w:bookmarkStart w:id="4" w:name="n202"/>
      <w:bookmarkEnd w:id="4"/>
      <w:r w:rsidRPr="00B261C9">
        <w:rPr>
          <w:rFonts w:ascii="Times New Roman" w:hAnsi="Times New Roman" w:cs="Times New Roman"/>
          <w:sz w:val="28"/>
          <w:szCs w:val="28"/>
          <w:lang w:eastAsia="uk-UA"/>
        </w:rPr>
        <w:t>2. Вимірювання впливу регулювання на суб’єктів малого підприємництва (мікро- та малі):</w:t>
      </w:r>
    </w:p>
    <w:p w:rsidR="00B261C9" w:rsidRPr="00B261C9" w:rsidRDefault="00B261C9" w:rsidP="00B261C9">
      <w:pPr>
        <w:spacing w:before="100" w:beforeAutospacing="1" w:after="100" w:afterAutospacing="1"/>
        <w:jc w:val="both"/>
        <w:rPr>
          <w:rFonts w:ascii="Times New Roman" w:hAnsi="Times New Roman" w:cs="Times New Roman"/>
          <w:sz w:val="28"/>
          <w:szCs w:val="28"/>
          <w:lang w:eastAsia="uk-UA"/>
        </w:rPr>
      </w:pPr>
      <w:bookmarkStart w:id="5" w:name="n204"/>
      <w:bookmarkEnd w:id="5"/>
      <w:r w:rsidRPr="00B261C9">
        <w:rPr>
          <w:rFonts w:ascii="Times New Roman" w:hAnsi="Times New Roman" w:cs="Times New Roman"/>
          <w:sz w:val="28"/>
          <w:szCs w:val="28"/>
          <w:lang w:eastAsia="uk-UA"/>
        </w:rPr>
        <w:t xml:space="preserve">- кількість суб’єктів підприємництва, на яких поширюється регулювання: </w:t>
      </w:r>
      <w:r w:rsidRPr="00B261C9">
        <w:rPr>
          <w:rFonts w:ascii="Times New Roman" w:hAnsi="Times New Roman" w:cs="Times New Roman"/>
          <w:sz w:val="28"/>
          <w:szCs w:val="28"/>
          <w:lang w:eastAsia="uk-UA"/>
        </w:rPr>
        <w:br/>
        <w:t xml:space="preserve">10822 (одиниць), у тому числі малого підприємництва 821 (одиниць) та </w:t>
      </w:r>
      <w:proofErr w:type="spellStart"/>
      <w:r w:rsidRPr="00B261C9">
        <w:rPr>
          <w:rFonts w:ascii="Times New Roman" w:hAnsi="Times New Roman" w:cs="Times New Roman"/>
          <w:sz w:val="28"/>
          <w:szCs w:val="28"/>
          <w:lang w:eastAsia="uk-UA"/>
        </w:rPr>
        <w:t>мікропідприємництва</w:t>
      </w:r>
      <w:proofErr w:type="spellEnd"/>
      <w:r w:rsidRPr="00B261C9">
        <w:rPr>
          <w:rFonts w:ascii="Times New Roman" w:hAnsi="Times New Roman" w:cs="Times New Roman"/>
          <w:sz w:val="28"/>
          <w:szCs w:val="28"/>
          <w:lang w:eastAsia="uk-UA"/>
        </w:rPr>
        <w:t xml:space="preserve"> 7971 (одиниць);</w:t>
      </w:r>
    </w:p>
    <w:p w:rsidR="00B261C9" w:rsidRPr="00B261C9" w:rsidRDefault="00B261C9" w:rsidP="00B261C9">
      <w:pPr>
        <w:spacing w:before="100" w:beforeAutospacing="1" w:after="100" w:afterAutospacing="1"/>
        <w:jc w:val="both"/>
        <w:rPr>
          <w:rFonts w:ascii="Times New Roman" w:hAnsi="Times New Roman" w:cs="Times New Roman"/>
          <w:sz w:val="28"/>
          <w:szCs w:val="28"/>
          <w:lang w:eastAsia="uk-UA"/>
        </w:rPr>
      </w:pPr>
      <w:bookmarkStart w:id="6" w:name="n205"/>
      <w:bookmarkEnd w:id="6"/>
      <w:r w:rsidRPr="00B261C9">
        <w:rPr>
          <w:rFonts w:ascii="Times New Roman" w:hAnsi="Times New Roman" w:cs="Times New Roman"/>
          <w:sz w:val="28"/>
          <w:szCs w:val="28"/>
          <w:lang w:eastAsia="uk-UA"/>
        </w:rPr>
        <w:t xml:space="preserve">- питома вага суб’єктів малого підприємництва у загальній кількості суб’єктів господарювання, на яких проблема справляє вплив  7,5 (відсотків), питома вага суб’єктів  </w:t>
      </w:r>
      <w:proofErr w:type="spellStart"/>
      <w:r w:rsidRPr="00B261C9">
        <w:rPr>
          <w:rFonts w:ascii="Times New Roman" w:hAnsi="Times New Roman" w:cs="Times New Roman"/>
          <w:sz w:val="28"/>
          <w:szCs w:val="28"/>
          <w:lang w:eastAsia="uk-UA"/>
        </w:rPr>
        <w:t>мікропідприємництва</w:t>
      </w:r>
      <w:proofErr w:type="spellEnd"/>
      <w:r w:rsidRPr="00B261C9">
        <w:rPr>
          <w:rFonts w:ascii="Times New Roman" w:hAnsi="Times New Roman" w:cs="Times New Roman"/>
          <w:sz w:val="28"/>
          <w:szCs w:val="28"/>
          <w:lang w:eastAsia="uk-UA"/>
        </w:rPr>
        <w:t xml:space="preserve"> у загальній кількості суб’єктів господарювання, на яких проблема справляє вплив 73,6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B261C9">
        <w:rPr>
          <w:rFonts w:ascii="Times New Roman" w:hAnsi="Times New Roman" w:cs="Times New Roman"/>
          <w:sz w:val="28"/>
          <w:szCs w:val="28"/>
          <w:lang w:eastAsia="uk-UA"/>
        </w:rPr>
        <w:t>акта</w:t>
      </w:r>
      <w:proofErr w:type="spellEnd"/>
      <w:r w:rsidRPr="00B261C9">
        <w:rPr>
          <w:rFonts w:ascii="Times New Roman" w:hAnsi="Times New Roman" w:cs="Times New Roman"/>
          <w:sz w:val="28"/>
          <w:szCs w:val="28"/>
          <w:lang w:eastAsia="uk-UA"/>
        </w:rPr>
        <w:t>).</w:t>
      </w:r>
    </w:p>
    <w:p w:rsidR="00B261C9" w:rsidRPr="00B261C9" w:rsidRDefault="00B261C9" w:rsidP="00B261C9">
      <w:pPr>
        <w:spacing w:before="100" w:beforeAutospacing="1" w:after="100" w:afterAutospacing="1"/>
        <w:jc w:val="both"/>
        <w:rPr>
          <w:rFonts w:ascii="Times New Roman" w:hAnsi="Times New Roman" w:cs="Times New Roman"/>
          <w:sz w:val="28"/>
          <w:szCs w:val="28"/>
          <w:lang w:eastAsia="uk-UA"/>
        </w:rPr>
      </w:pPr>
      <w:bookmarkStart w:id="7" w:name="n206"/>
      <w:bookmarkEnd w:id="7"/>
      <w:r w:rsidRPr="00B261C9">
        <w:rPr>
          <w:rFonts w:ascii="Times New Roman" w:hAnsi="Times New Roman" w:cs="Times New Roman"/>
          <w:sz w:val="28"/>
          <w:szCs w:val="28"/>
          <w:lang w:eastAsia="uk-UA"/>
        </w:rPr>
        <w:lastRenderedPageBreak/>
        <w:t>3. Розрахунок витрат суб’єктів малого підприємництва на виконання вимог регулювання</w:t>
      </w:r>
    </w:p>
    <w:tbl>
      <w:tblPr>
        <w:tblStyle w:val="a5"/>
        <w:tblW w:w="9776" w:type="dxa"/>
        <w:tblLook w:val="04A0" w:firstRow="1" w:lastRow="0" w:firstColumn="1" w:lastColumn="0" w:noHBand="0" w:noVBand="1"/>
      </w:tblPr>
      <w:tblGrid>
        <w:gridCol w:w="988"/>
        <w:gridCol w:w="3402"/>
        <w:gridCol w:w="1925"/>
        <w:gridCol w:w="1926"/>
        <w:gridCol w:w="1535"/>
      </w:tblGrid>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 xml:space="preserve">Поряд-  </w:t>
            </w:r>
            <w:proofErr w:type="spellStart"/>
            <w:r w:rsidRPr="00B261C9">
              <w:rPr>
                <w:rFonts w:ascii="Times New Roman" w:hAnsi="Times New Roman" w:cs="Times New Roman"/>
                <w:lang w:eastAsia="uk-UA"/>
              </w:rPr>
              <w:t>ковий</w:t>
            </w:r>
            <w:proofErr w:type="spellEnd"/>
            <w:r w:rsidRPr="00B261C9">
              <w:rPr>
                <w:rFonts w:ascii="Times New Roman" w:hAnsi="Times New Roman" w:cs="Times New Roman"/>
                <w:lang w:eastAsia="uk-UA"/>
              </w:rPr>
              <w:t xml:space="preserve"> номер</w:t>
            </w:r>
          </w:p>
        </w:tc>
        <w:tc>
          <w:tcPr>
            <w:tcW w:w="3402" w:type="dxa"/>
          </w:tcPr>
          <w:p w:rsidR="00B261C9" w:rsidRPr="00B261C9" w:rsidRDefault="00B261C9" w:rsidP="006771CF">
            <w:pPr>
              <w:spacing w:before="100" w:beforeAutospacing="1" w:after="100" w:afterAutospacing="1"/>
              <w:jc w:val="both"/>
              <w:rPr>
                <w:rFonts w:ascii="Times New Roman" w:hAnsi="Times New Roman" w:cs="Times New Roman"/>
                <w:sz w:val="28"/>
                <w:szCs w:val="28"/>
                <w:lang w:eastAsia="uk-UA"/>
              </w:rPr>
            </w:pPr>
            <w:r w:rsidRPr="00B261C9">
              <w:rPr>
                <w:rFonts w:ascii="Times New Roman" w:hAnsi="Times New Roman" w:cs="Times New Roman"/>
                <w:lang w:eastAsia="uk-UA"/>
              </w:rPr>
              <w:t>Найменування оцінки</w:t>
            </w:r>
          </w:p>
        </w:tc>
        <w:tc>
          <w:tcPr>
            <w:tcW w:w="1925" w:type="dxa"/>
          </w:tcPr>
          <w:p w:rsidR="00B261C9" w:rsidRPr="00B261C9" w:rsidRDefault="00B261C9" w:rsidP="006771CF">
            <w:pPr>
              <w:spacing w:before="100" w:beforeAutospacing="1" w:after="100" w:afterAutospacing="1"/>
              <w:jc w:val="both"/>
              <w:rPr>
                <w:rFonts w:ascii="Times New Roman" w:hAnsi="Times New Roman" w:cs="Times New Roman"/>
                <w:sz w:val="28"/>
                <w:szCs w:val="28"/>
                <w:lang w:eastAsia="uk-UA"/>
              </w:rPr>
            </w:pPr>
            <w:r w:rsidRPr="00B261C9">
              <w:rPr>
                <w:rFonts w:ascii="Times New Roman" w:hAnsi="Times New Roman" w:cs="Times New Roman"/>
                <w:lang w:eastAsia="uk-UA"/>
              </w:rPr>
              <w:t>У перший рік (стартовий рік впровадження регулювання</w:t>
            </w:r>
          </w:p>
        </w:tc>
        <w:tc>
          <w:tcPr>
            <w:tcW w:w="1926" w:type="dxa"/>
          </w:tcPr>
          <w:p w:rsidR="00B261C9" w:rsidRPr="00B261C9" w:rsidRDefault="00B261C9" w:rsidP="006771CF">
            <w:pPr>
              <w:spacing w:before="100" w:beforeAutospacing="1" w:after="100" w:afterAutospacing="1"/>
              <w:jc w:val="both"/>
              <w:rPr>
                <w:rFonts w:ascii="Times New Roman" w:hAnsi="Times New Roman" w:cs="Times New Roman"/>
                <w:sz w:val="28"/>
                <w:szCs w:val="28"/>
                <w:lang w:eastAsia="uk-UA"/>
              </w:rPr>
            </w:pPr>
            <w:r w:rsidRPr="00B261C9">
              <w:rPr>
                <w:rFonts w:ascii="Times New Roman" w:hAnsi="Times New Roman" w:cs="Times New Roman"/>
                <w:lang w:eastAsia="uk-UA"/>
              </w:rPr>
              <w:t>Періодичні (за наступний рік)</w:t>
            </w:r>
          </w:p>
        </w:tc>
        <w:tc>
          <w:tcPr>
            <w:tcW w:w="1535" w:type="dxa"/>
          </w:tcPr>
          <w:p w:rsidR="00B261C9" w:rsidRPr="00B261C9" w:rsidRDefault="00B261C9" w:rsidP="006771CF">
            <w:pPr>
              <w:spacing w:before="100" w:beforeAutospacing="1" w:after="100" w:afterAutospacing="1"/>
              <w:jc w:val="both"/>
              <w:rPr>
                <w:rFonts w:ascii="Times New Roman" w:hAnsi="Times New Roman" w:cs="Times New Roman"/>
                <w:sz w:val="28"/>
                <w:szCs w:val="28"/>
                <w:lang w:eastAsia="uk-UA"/>
              </w:rPr>
            </w:pPr>
            <w:r w:rsidRPr="00B261C9">
              <w:rPr>
                <w:rFonts w:ascii="Times New Roman" w:hAnsi="Times New Roman" w:cs="Times New Roman"/>
                <w:lang w:eastAsia="uk-UA"/>
              </w:rPr>
              <w:t xml:space="preserve">Витрати за </w:t>
            </w:r>
            <w:r w:rsidRPr="00B261C9">
              <w:rPr>
                <w:rFonts w:ascii="Times New Roman" w:hAnsi="Times New Roman" w:cs="Times New Roman"/>
                <w:lang w:eastAsia="uk-UA"/>
              </w:rPr>
              <w:br/>
              <w:t>п’ять років</w:t>
            </w:r>
          </w:p>
        </w:tc>
      </w:tr>
      <w:tr w:rsidR="00B261C9" w:rsidRPr="00B261C9" w:rsidTr="006771CF">
        <w:tc>
          <w:tcPr>
            <w:tcW w:w="9776" w:type="dxa"/>
            <w:gridSpan w:val="5"/>
          </w:tcPr>
          <w:p w:rsidR="00B261C9" w:rsidRPr="00B261C9" w:rsidRDefault="00B261C9" w:rsidP="006771CF">
            <w:pPr>
              <w:spacing w:before="100" w:beforeAutospacing="1" w:after="100" w:afterAutospacing="1" w:line="15" w:lineRule="atLeast"/>
              <w:rPr>
                <w:rFonts w:ascii="Times New Roman" w:hAnsi="Times New Roman" w:cs="Times New Roman"/>
                <w:lang w:eastAsia="uk-UA"/>
              </w:rPr>
            </w:pPr>
            <w:r w:rsidRPr="00B261C9">
              <w:rPr>
                <w:rFonts w:ascii="Times New Roman" w:hAnsi="Times New Roman" w:cs="Times New Roman"/>
                <w:lang w:eastAsia="uk-UA"/>
              </w:rPr>
              <w:t>Оцінка «прямих» витрат суб’єктів малого підприємництва на виконання регулювання</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1</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Придбання необхідного обладнання (пристроїв, машин, механізмів)</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2</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3</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Процедури експлуатації обладнання (експлуатаційні витрати - витратні матеріали)</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4</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Процедури обслуговування обладнання (технічне обслуговування)</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5</w:t>
            </w:r>
          </w:p>
        </w:tc>
        <w:tc>
          <w:tcPr>
            <w:tcW w:w="3402"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Інші процедури (уточнити)</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6</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 xml:space="preserve">Разом, гривень                      </w:t>
            </w:r>
            <w:r w:rsidRPr="00B261C9">
              <w:rPr>
                <w:rFonts w:ascii="Times New Roman" w:hAnsi="Times New Roman" w:cs="Times New Roman"/>
                <w:i/>
                <w:lang w:eastAsia="uk-UA"/>
              </w:rPr>
              <w:t>Формула:</w:t>
            </w:r>
            <w:r w:rsidRPr="00B261C9">
              <w:rPr>
                <w:rFonts w:ascii="Times New Roman" w:hAnsi="Times New Roman" w:cs="Times New Roman"/>
                <w:lang w:eastAsia="uk-UA"/>
              </w:rPr>
              <w:t xml:space="preserve">                               </w:t>
            </w:r>
            <w:r w:rsidRPr="00B261C9">
              <w:rPr>
                <w:rFonts w:ascii="Times New Roman" w:hAnsi="Times New Roman" w:cs="Times New Roman"/>
                <w:lang w:eastAsia="uk-UA"/>
              </w:rPr>
              <w:br/>
            </w:r>
            <w:r w:rsidRPr="00B261C9">
              <w:rPr>
                <w:rFonts w:ascii="Times New Roman" w:hAnsi="Times New Roman" w:cs="Times New Roman"/>
                <w:i/>
                <w:lang w:eastAsia="uk-UA"/>
              </w:rPr>
              <w:t>(сума рядків 1 + 2 + 3 + 4 + 5)</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7</w:t>
            </w:r>
          </w:p>
        </w:tc>
        <w:tc>
          <w:tcPr>
            <w:tcW w:w="3402"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Кількість суб’єктів господарювання, що повинні виконати вимоги регулювання, одиниць</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8</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 xml:space="preserve">Сумарно, гривень </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776" w:type="dxa"/>
            <w:gridSpan w:val="5"/>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Оцінка вартості адміністративних процедур суб’єктів малого підприємництва щодо виконання регулювання та звітування</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9</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 xml:space="preserve">Процедури отримання первинної інформації про вимоги регулювання </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10</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 xml:space="preserve">Процедури організації виконання вимог регулювання </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11</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Процедури офіційного звітування</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rPr>
          <w:trHeight w:val="619"/>
        </w:trPr>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12</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 xml:space="preserve">Процедури щодо забезпечення процесу перевірок </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13*</w:t>
            </w:r>
          </w:p>
        </w:tc>
        <w:tc>
          <w:tcPr>
            <w:tcW w:w="3402" w:type="dxa"/>
          </w:tcPr>
          <w:p w:rsidR="00B261C9" w:rsidRPr="00B261C9" w:rsidRDefault="00B261C9" w:rsidP="006771CF">
            <w:pPr>
              <w:rPr>
                <w:rFonts w:ascii="Times New Roman" w:hAnsi="Times New Roman" w:cs="Times New Roman"/>
                <w:lang w:eastAsia="uk-UA"/>
              </w:rPr>
            </w:pPr>
            <w:r w:rsidRPr="00B261C9">
              <w:rPr>
                <w:rFonts w:ascii="Times New Roman" w:hAnsi="Times New Roman" w:cs="Times New Roman"/>
                <w:color w:val="000000"/>
              </w:rPr>
              <w:t>Витрати на заповнення суб’єктом повідомлення про фінансові операції становитимуть:0,25 год. (15 хв.) Х 28,31 грн/год Х 1059 повід.  = 7495 грн</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7495 грн.</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shd w:val="clear" w:color="auto" w:fill="auto"/>
          </w:tcPr>
          <w:p w:rsidR="00B261C9" w:rsidRPr="00B261C9" w:rsidRDefault="00B261C9" w:rsidP="006771CF">
            <w:pPr>
              <w:widowControl w:val="0"/>
              <w:jc w:val="center"/>
              <w:rPr>
                <w:rFonts w:ascii="Times New Roman" w:hAnsi="Times New Roman" w:cs="Times New Roman"/>
                <w:spacing w:val="-4"/>
              </w:rPr>
            </w:pPr>
            <w:r w:rsidRPr="00B261C9">
              <w:rPr>
                <w:rFonts w:ascii="Times New Roman" w:hAnsi="Times New Roman" w:cs="Times New Roman"/>
                <w:spacing w:val="-4"/>
              </w:rPr>
              <w:t>13.1</w:t>
            </w:r>
          </w:p>
        </w:tc>
        <w:tc>
          <w:tcPr>
            <w:tcW w:w="3402" w:type="dxa"/>
            <w:shd w:val="clear" w:color="auto" w:fill="auto"/>
          </w:tcPr>
          <w:p w:rsidR="00B261C9" w:rsidRPr="00B261C9" w:rsidRDefault="00B261C9" w:rsidP="006771CF">
            <w:pPr>
              <w:rPr>
                <w:rFonts w:ascii="Times New Roman" w:hAnsi="Times New Roman" w:cs="Times New Roman"/>
                <w:color w:val="000000"/>
              </w:rPr>
            </w:pPr>
            <w:r w:rsidRPr="00B261C9">
              <w:rPr>
                <w:rFonts w:ascii="Times New Roman" w:hAnsi="Times New Roman" w:cs="Times New Roman"/>
                <w:color w:val="000000"/>
              </w:rPr>
              <w:t>Витрати, пов’язані із створенням суб’єктом е-кабінету становитимуть:</w:t>
            </w:r>
          </w:p>
          <w:p w:rsidR="00B261C9" w:rsidRPr="00B261C9" w:rsidRDefault="00B261C9" w:rsidP="006771CF">
            <w:pPr>
              <w:rPr>
                <w:rFonts w:ascii="Times New Roman" w:hAnsi="Times New Roman" w:cs="Times New Roman"/>
                <w:color w:val="000000"/>
              </w:rPr>
            </w:pPr>
            <w:r w:rsidRPr="00B261C9">
              <w:rPr>
                <w:rFonts w:ascii="Times New Roman" w:hAnsi="Times New Roman" w:cs="Times New Roman"/>
                <w:color w:val="000000"/>
              </w:rPr>
              <w:t>0,50 год. (30 хв.) Х 28,31 грн/год = 14 грн.</w:t>
            </w:r>
          </w:p>
        </w:tc>
        <w:tc>
          <w:tcPr>
            <w:tcW w:w="1925" w:type="dxa"/>
            <w:shd w:val="clear" w:color="auto" w:fill="auto"/>
          </w:tcPr>
          <w:p w:rsidR="00B261C9" w:rsidRPr="00B261C9" w:rsidRDefault="00B261C9" w:rsidP="006771CF">
            <w:pPr>
              <w:widowControl w:val="0"/>
              <w:jc w:val="center"/>
              <w:rPr>
                <w:rFonts w:ascii="Times New Roman" w:hAnsi="Times New Roman" w:cs="Times New Roman"/>
              </w:rPr>
            </w:pPr>
            <w:r w:rsidRPr="00B261C9">
              <w:rPr>
                <w:rFonts w:ascii="Times New Roman" w:hAnsi="Times New Roman" w:cs="Times New Roman"/>
              </w:rPr>
              <w:t>14 грн.</w:t>
            </w:r>
          </w:p>
        </w:tc>
        <w:tc>
          <w:tcPr>
            <w:tcW w:w="1926" w:type="dxa"/>
            <w:shd w:val="clear" w:color="auto" w:fill="auto"/>
          </w:tcPr>
          <w:p w:rsidR="00B261C9" w:rsidRPr="00B261C9" w:rsidRDefault="00B261C9" w:rsidP="006771CF">
            <w:pPr>
              <w:widowControl w:val="0"/>
              <w:jc w:val="center"/>
              <w:rPr>
                <w:rFonts w:ascii="Times New Roman" w:hAnsi="Times New Roman" w:cs="Times New Roman"/>
                <w:spacing w:val="-4"/>
              </w:rPr>
            </w:pPr>
            <w:r w:rsidRPr="00B261C9">
              <w:rPr>
                <w:rFonts w:ascii="Times New Roman" w:hAnsi="Times New Roman" w:cs="Times New Roman"/>
                <w:spacing w:val="-4"/>
              </w:rPr>
              <w:t>-</w:t>
            </w:r>
          </w:p>
        </w:tc>
        <w:tc>
          <w:tcPr>
            <w:tcW w:w="1535" w:type="dxa"/>
            <w:shd w:val="clear" w:color="auto" w:fill="auto"/>
          </w:tcPr>
          <w:p w:rsidR="00B261C9" w:rsidRPr="00B261C9" w:rsidRDefault="00B261C9" w:rsidP="006771CF">
            <w:pPr>
              <w:jc w:val="center"/>
              <w:rPr>
                <w:rFonts w:ascii="Times New Roman" w:hAnsi="Times New Roman" w:cs="Times New Roman"/>
                <w:color w:val="000000"/>
              </w:rPr>
            </w:pPr>
            <w:r w:rsidRPr="00B261C9">
              <w:rPr>
                <w:rFonts w:ascii="Times New Roman" w:hAnsi="Times New Roman" w:cs="Times New Roman"/>
                <w:color w:val="000000"/>
              </w:rPr>
              <w:t>-</w:t>
            </w:r>
          </w:p>
          <w:p w:rsidR="00B261C9" w:rsidRPr="00B261C9" w:rsidRDefault="00B261C9" w:rsidP="006771CF">
            <w:pPr>
              <w:jc w:val="center"/>
              <w:rPr>
                <w:rFonts w:ascii="Times New Roman" w:hAnsi="Times New Roman" w:cs="Times New Roman"/>
                <w:color w:val="000000"/>
              </w:rPr>
            </w:pP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lastRenderedPageBreak/>
              <w:t>14</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 xml:space="preserve">Разом, гривень            </w:t>
            </w:r>
            <w:r w:rsidRPr="00B261C9">
              <w:rPr>
                <w:rFonts w:ascii="Times New Roman" w:hAnsi="Times New Roman" w:cs="Times New Roman"/>
                <w:i/>
                <w:lang w:eastAsia="uk-UA"/>
              </w:rPr>
              <w:t>Формула:</w:t>
            </w:r>
            <w:r w:rsidRPr="00B261C9">
              <w:rPr>
                <w:rFonts w:ascii="Times New Roman" w:hAnsi="Times New Roman" w:cs="Times New Roman"/>
                <w:lang w:eastAsia="uk-UA"/>
              </w:rPr>
              <w:t xml:space="preserve">                             </w:t>
            </w:r>
            <w:r w:rsidRPr="00B261C9">
              <w:rPr>
                <w:rFonts w:ascii="Times New Roman" w:hAnsi="Times New Roman" w:cs="Times New Roman"/>
                <w:i/>
                <w:lang w:eastAsia="uk-UA"/>
              </w:rPr>
              <w:t>(сума рядків 9 + 10 + 11 + 12 + 13)</w:t>
            </w: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 xml:space="preserve">7509 </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15</w:t>
            </w:r>
          </w:p>
        </w:tc>
        <w:tc>
          <w:tcPr>
            <w:tcW w:w="3402" w:type="dxa"/>
          </w:tcPr>
          <w:p w:rsidR="00B261C9" w:rsidRPr="00B261C9" w:rsidRDefault="00B261C9" w:rsidP="006771CF">
            <w:pPr>
              <w:spacing w:before="100" w:beforeAutospacing="1" w:after="100" w:afterAutospacing="1" w:line="15" w:lineRule="atLeast"/>
              <w:rPr>
                <w:rFonts w:ascii="Times New Roman" w:hAnsi="Times New Roman" w:cs="Times New Roman"/>
                <w:lang w:eastAsia="uk-UA"/>
              </w:rPr>
            </w:pPr>
            <w:r w:rsidRPr="00B261C9">
              <w:rPr>
                <w:rFonts w:ascii="Times New Roman" w:hAnsi="Times New Roman" w:cs="Times New Roman"/>
                <w:lang w:eastAsia="uk-UA"/>
              </w:rPr>
              <w:t xml:space="preserve">Кількість суб’єктів малого підприємництва, що повинні виконати вимоги регулювання, одиниць                                       </w:t>
            </w:r>
          </w:p>
          <w:p w:rsidR="00B261C9" w:rsidRPr="00B261C9" w:rsidRDefault="00B261C9" w:rsidP="006771CF">
            <w:pPr>
              <w:spacing w:before="100" w:beforeAutospacing="1" w:after="100" w:afterAutospacing="1"/>
              <w:jc w:val="both"/>
              <w:rPr>
                <w:rFonts w:ascii="Times New Roman" w:hAnsi="Times New Roman" w:cs="Times New Roman"/>
                <w:lang w:eastAsia="uk-UA"/>
              </w:rPr>
            </w:pP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8792</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rPr>
          <w:trHeight w:val="2026"/>
        </w:trPr>
        <w:tc>
          <w:tcPr>
            <w:tcW w:w="988"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16</w:t>
            </w:r>
          </w:p>
        </w:tc>
        <w:tc>
          <w:tcPr>
            <w:tcW w:w="3402" w:type="dxa"/>
          </w:tcPr>
          <w:p w:rsidR="00B261C9" w:rsidRPr="00B261C9" w:rsidRDefault="00B261C9" w:rsidP="006771CF">
            <w:pPr>
              <w:spacing w:before="100" w:beforeAutospacing="1" w:after="100" w:afterAutospacing="1"/>
              <w:rPr>
                <w:rFonts w:ascii="Times New Roman" w:hAnsi="Times New Roman" w:cs="Times New Roman"/>
                <w:lang w:eastAsia="uk-UA"/>
              </w:rPr>
            </w:pPr>
            <w:r w:rsidRPr="00B261C9">
              <w:rPr>
                <w:rFonts w:ascii="Times New Roman" w:hAnsi="Times New Roman" w:cs="Times New Roman"/>
                <w:lang w:eastAsia="uk-UA"/>
              </w:rPr>
              <w:t xml:space="preserve">Сумарно, гривень                </w:t>
            </w:r>
            <w:r w:rsidRPr="00B261C9">
              <w:rPr>
                <w:rFonts w:ascii="Times New Roman" w:hAnsi="Times New Roman" w:cs="Times New Roman"/>
                <w:i/>
                <w:lang w:eastAsia="uk-UA"/>
              </w:rPr>
              <w:t>Формула:</w:t>
            </w:r>
            <w:r w:rsidRPr="00B261C9">
              <w:rPr>
                <w:rFonts w:ascii="Times New Roman" w:hAnsi="Times New Roman" w:cs="Times New Roman"/>
                <w:lang w:eastAsia="uk-UA"/>
              </w:rPr>
              <w:t xml:space="preserve">   </w:t>
            </w:r>
            <w:r w:rsidRPr="00B261C9">
              <w:rPr>
                <w:rFonts w:ascii="Times New Roman" w:hAnsi="Times New Roman" w:cs="Times New Roman"/>
                <w:i/>
                <w:lang w:eastAsia="uk-UA"/>
              </w:rPr>
              <w:t xml:space="preserve">відповідний стовпчик “разом” Х кількість суб’єктів малого підприємництва, що повинні виконати вимоги регулювання (рядок 14 Х рядок 15)                                                         </w:t>
            </w:r>
          </w:p>
          <w:p w:rsidR="00B261C9" w:rsidRPr="00B261C9" w:rsidRDefault="00B261C9" w:rsidP="006771CF">
            <w:pPr>
              <w:spacing w:before="100" w:beforeAutospacing="1" w:after="100" w:afterAutospacing="1"/>
              <w:jc w:val="both"/>
              <w:rPr>
                <w:rFonts w:ascii="Times New Roman" w:hAnsi="Times New Roman" w:cs="Times New Roman"/>
                <w:lang w:eastAsia="uk-UA"/>
              </w:rPr>
            </w:pPr>
          </w:p>
        </w:tc>
        <w:tc>
          <w:tcPr>
            <w:tcW w:w="192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 xml:space="preserve">66 019 128 </w:t>
            </w:r>
          </w:p>
        </w:tc>
        <w:tc>
          <w:tcPr>
            <w:tcW w:w="1926"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535"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bl>
    <w:p w:rsidR="00B261C9" w:rsidRPr="00B261C9" w:rsidRDefault="00B261C9" w:rsidP="00B261C9">
      <w:pPr>
        <w:ind w:firstLine="709"/>
        <w:jc w:val="both"/>
        <w:rPr>
          <w:rFonts w:ascii="Times New Roman" w:hAnsi="Times New Roman" w:cs="Times New Roman"/>
          <w:b/>
        </w:rPr>
      </w:pPr>
      <w:bookmarkStart w:id="8" w:name="n207"/>
      <w:bookmarkStart w:id="9" w:name="n208"/>
      <w:bookmarkEnd w:id="8"/>
      <w:bookmarkEnd w:id="9"/>
      <w:r w:rsidRPr="00B261C9">
        <w:rPr>
          <w:rFonts w:ascii="Times New Roman" w:hAnsi="Times New Roman" w:cs="Times New Roman"/>
          <w:b/>
          <w:lang w:eastAsia="uk-UA"/>
        </w:rPr>
        <w:t>*</w:t>
      </w:r>
      <w:r w:rsidRPr="00B261C9">
        <w:rPr>
          <w:rFonts w:ascii="Times New Roman" w:hAnsi="Times New Roman" w:cs="Times New Roman"/>
          <w:lang w:eastAsia="uk-UA"/>
        </w:rPr>
        <w:t>Інформація щодо витрат часу на заповнення повідомлення про фінансової операції , які підлягають фінансовому моніторингу отримана у ході надання консультацій СПФМ, проведенні освітніх заходів для СПФМ, тощо</w:t>
      </w:r>
      <w:r w:rsidRPr="00B261C9">
        <w:rPr>
          <w:rFonts w:ascii="Times New Roman" w:hAnsi="Times New Roman" w:cs="Times New Roman"/>
          <w:b/>
          <w:lang w:eastAsia="uk-UA"/>
        </w:rPr>
        <w:t>.</w:t>
      </w:r>
      <w:r w:rsidRPr="00B261C9">
        <w:rPr>
          <w:rFonts w:ascii="Times New Roman" w:hAnsi="Times New Roman" w:cs="Times New Roman"/>
          <w:color w:val="000000"/>
          <w:sz w:val="20"/>
          <w:szCs w:val="20"/>
        </w:rPr>
        <w:t xml:space="preserve"> </w:t>
      </w:r>
      <w:r w:rsidRPr="00B261C9">
        <w:rPr>
          <w:rFonts w:ascii="Times New Roman" w:hAnsi="Times New Roman" w:cs="Times New Roman"/>
          <w:color w:val="000000"/>
        </w:rPr>
        <w:t xml:space="preserve">Вартість витрат, пов'язаних із заповнення суб’єктом повідомлення про фінансові операції, визначається шляхом множення фактичних витрат часу персоналу на заробітну плату спеціаліста відповідної кваліфікації (мінімальна зарплата в Україні з 1 січня 2020 року становить 4 723 гривні в місяць або 28,31 гривні за годину) та на середню кількість направлених СПФМ повідомлень про фінансові операції, що підлягають фінансовому моніторингу (за результатами аналізу адміністративних даних Держфінмоніторингу  направлення одним спеціалістом повідомлень у </w:t>
      </w:r>
      <w:r w:rsidRPr="00B261C9">
        <w:rPr>
          <w:rFonts w:ascii="Times New Roman" w:hAnsi="Times New Roman" w:cs="Times New Roman"/>
        </w:rPr>
        <w:t>середньому становить за рік 1059 повідомлень).</w:t>
      </w:r>
    </w:p>
    <w:p w:rsidR="00B261C9" w:rsidRPr="00B261C9" w:rsidRDefault="00B261C9" w:rsidP="00B261C9">
      <w:pPr>
        <w:spacing w:before="100" w:beforeAutospacing="1" w:after="100" w:afterAutospacing="1"/>
        <w:rPr>
          <w:rFonts w:ascii="Times New Roman" w:hAnsi="Times New Roman" w:cs="Times New Roman"/>
          <w:sz w:val="28"/>
          <w:szCs w:val="28"/>
          <w:lang w:eastAsia="uk-UA"/>
        </w:rPr>
      </w:pPr>
      <w:r w:rsidRPr="00B261C9">
        <w:rPr>
          <w:rFonts w:ascii="Times New Roman" w:hAnsi="Times New Roman" w:cs="Times New Roman"/>
          <w:sz w:val="28"/>
          <w:szCs w:val="28"/>
          <w:lang w:eastAsia="uk-UA"/>
        </w:rPr>
        <w:t>Бюджетні витрати на адміністрування регулювання суб’єктів малого підприємництва не зміняться.</w:t>
      </w:r>
    </w:p>
    <w:p w:rsidR="00B261C9" w:rsidRPr="00B261C9" w:rsidRDefault="00B261C9" w:rsidP="00B261C9">
      <w:pPr>
        <w:spacing w:before="100" w:beforeAutospacing="1" w:after="100" w:afterAutospacing="1"/>
        <w:rPr>
          <w:rFonts w:ascii="Times New Roman" w:hAnsi="Times New Roman" w:cs="Times New Roman"/>
          <w:lang w:eastAsia="uk-UA"/>
        </w:rPr>
      </w:pPr>
      <w:bookmarkStart w:id="10" w:name="n209"/>
      <w:bookmarkStart w:id="11" w:name="n210"/>
      <w:bookmarkEnd w:id="10"/>
      <w:bookmarkEnd w:id="11"/>
      <w:r w:rsidRPr="00B261C9">
        <w:rPr>
          <w:rFonts w:ascii="Times New Roman" w:hAnsi="Times New Roman" w:cs="Times New Roman"/>
          <w:sz w:val="28"/>
          <w:szCs w:val="28"/>
          <w:lang w:eastAsia="uk-UA"/>
        </w:rPr>
        <w:t>Державне регулювання не передбачає утворення нового державного органу.</w:t>
      </w:r>
      <w:bookmarkStart w:id="12" w:name="n211"/>
      <w:bookmarkEnd w:id="12"/>
    </w:p>
    <w:p w:rsidR="00B261C9" w:rsidRPr="00B261C9" w:rsidRDefault="00B261C9" w:rsidP="00B261C9">
      <w:pPr>
        <w:spacing w:before="100" w:beforeAutospacing="1" w:after="100" w:afterAutospacing="1"/>
        <w:jc w:val="both"/>
        <w:rPr>
          <w:rFonts w:ascii="Times New Roman" w:hAnsi="Times New Roman" w:cs="Times New Roman"/>
          <w:sz w:val="28"/>
          <w:szCs w:val="28"/>
          <w:lang w:eastAsia="uk-UA"/>
        </w:rPr>
      </w:pPr>
      <w:bookmarkStart w:id="13" w:name="n212"/>
      <w:bookmarkStart w:id="14" w:name="n216"/>
      <w:bookmarkEnd w:id="13"/>
      <w:bookmarkEnd w:id="14"/>
      <w:r w:rsidRPr="00B261C9">
        <w:rPr>
          <w:rFonts w:ascii="Times New Roman" w:hAnsi="Times New Roman" w:cs="Times New Roman"/>
          <w:sz w:val="28"/>
          <w:szCs w:val="28"/>
          <w:lang w:eastAsia="uk-UA"/>
        </w:rPr>
        <w:t>4. Розрахунок сумарних витрат суб’єктів малого підприємництва, що виникають на виконання вимог регулювання</w:t>
      </w:r>
    </w:p>
    <w:tbl>
      <w:tblPr>
        <w:tblStyle w:val="a5"/>
        <w:tblW w:w="9922" w:type="dxa"/>
        <w:tblLook w:val="04A0" w:firstRow="1" w:lastRow="0" w:firstColumn="1" w:lastColumn="0" w:noHBand="0" w:noVBand="1"/>
      </w:tblPr>
      <w:tblGrid>
        <w:gridCol w:w="1469"/>
        <w:gridCol w:w="5756"/>
        <w:gridCol w:w="1560"/>
        <w:gridCol w:w="1137"/>
      </w:tblGrid>
      <w:tr w:rsidR="00B261C9" w:rsidRPr="00B261C9" w:rsidTr="006771CF">
        <w:tc>
          <w:tcPr>
            <w:tcW w:w="1469" w:type="dxa"/>
          </w:tcPr>
          <w:p w:rsidR="00B261C9" w:rsidRPr="00B261C9" w:rsidRDefault="00B261C9" w:rsidP="006771CF">
            <w:pPr>
              <w:spacing w:before="100" w:beforeAutospacing="1" w:after="100" w:afterAutospacing="1"/>
              <w:jc w:val="center"/>
              <w:rPr>
                <w:rFonts w:ascii="Times New Roman" w:hAnsi="Times New Roman" w:cs="Times New Roman"/>
                <w:sz w:val="28"/>
                <w:szCs w:val="28"/>
                <w:lang w:eastAsia="uk-UA"/>
              </w:rPr>
            </w:pPr>
            <w:r w:rsidRPr="00B261C9">
              <w:rPr>
                <w:rFonts w:ascii="Times New Roman" w:hAnsi="Times New Roman" w:cs="Times New Roman"/>
                <w:lang w:eastAsia="uk-UA"/>
              </w:rPr>
              <w:t>Порядковий номер</w:t>
            </w:r>
          </w:p>
        </w:tc>
        <w:tc>
          <w:tcPr>
            <w:tcW w:w="5756" w:type="dxa"/>
          </w:tcPr>
          <w:p w:rsidR="00B261C9" w:rsidRPr="00B261C9" w:rsidRDefault="00B261C9" w:rsidP="006771CF">
            <w:pPr>
              <w:spacing w:before="100" w:beforeAutospacing="1" w:after="100" w:afterAutospacing="1"/>
              <w:jc w:val="center"/>
              <w:rPr>
                <w:rFonts w:ascii="Times New Roman" w:hAnsi="Times New Roman" w:cs="Times New Roman"/>
                <w:sz w:val="28"/>
                <w:szCs w:val="28"/>
                <w:lang w:eastAsia="uk-UA"/>
              </w:rPr>
            </w:pPr>
            <w:r w:rsidRPr="00B261C9">
              <w:rPr>
                <w:rFonts w:ascii="Times New Roman" w:hAnsi="Times New Roman" w:cs="Times New Roman"/>
                <w:lang w:eastAsia="uk-UA"/>
              </w:rPr>
              <w:t>Показник</w:t>
            </w:r>
          </w:p>
        </w:tc>
        <w:tc>
          <w:tcPr>
            <w:tcW w:w="1560" w:type="dxa"/>
          </w:tcPr>
          <w:p w:rsidR="00B261C9" w:rsidRPr="00B261C9" w:rsidRDefault="00B261C9" w:rsidP="006771CF">
            <w:pPr>
              <w:spacing w:before="100" w:beforeAutospacing="1" w:after="100" w:afterAutospacing="1"/>
              <w:jc w:val="center"/>
              <w:rPr>
                <w:rFonts w:ascii="Times New Roman" w:hAnsi="Times New Roman" w:cs="Times New Roman"/>
                <w:sz w:val="28"/>
                <w:szCs w:val="28"/>
                <w:lang w:eastAsia="uk-UA"/>
              </w:rPr>
            </w:pPr>
            <w:r w:rsidRPr="00B261C9">
              <w:rPr>
                <w:rFonts w:ascii="Times New Roman" w:hAnsi="Times New Roman" w:cs="Times New Roman"/>
                <w:lang w:eastAsia="uk-UA"/>
              </w:rPr>
              <w:t>Перший рік регулювання (стартовий)</w:t>
            </w:r>
          </w:p>
        </w:tc>
        <w:tc>
          <w:tcPr>
            <w:tcW w:w="1137" w:type="dxa"/>
          </w:tcPr>
          <w:p w:rsidR="00B261C9" w:rsidRPr="00B261C9" w:rsidRDefault="00B261C9" w:rsidP="006771CF">
            <w:pPr>
              <w:spacing w:before="100" w:beforeAutospacing="1" w:after="100" w:afterAutospacing="1"/>
              <w:jc w:val="center"/>
              <w:rPr>
                <w:rFonts w:ascii="Times New Roman" w:hAnsi="Times New Roman" w:cs="Times New Roman"/>
                <w:sz w:val="28"/>
                <w:szCs w:val="28"/>
                <w:lang w:eastAsia="uk-UA"/>
              </w:rPr>
            </w:pPr>
            <w:r w:rsidRPr="00B261C9">
              <w:rPr>
                <w:rFonts w:ascii="Times New Roman" w:hAnsi="Times New Roman" w:cs="Times New Roman"/>
                <w:lang w:eastAsia="uk-UA"/>
              </w:rPr>
              <w:t>За п’ять років</w:t>
            </w:r>
          </w:p>
        </w:tc>
      </w:tr>
      <w:tr w:rsidR="00B261C9" w:rsidRPr="00B261C9" w:rsidTr="006771CF">
        <w:tc>
          <w:tcPr>
            <w:tcW w:w="1469"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1</w:t>
            </w:r>
          </w:p>
        </w:tc>
        <w:tc>
          <w:tcPr>
            <w:tcW w:w="5756"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Оцінка “прямих” витрат суб’єктів малого підприємництва на виконання регулювання</w:t>
            </w:r>
          </w:p>
        </w:tc>
        <w:tc>
          <w:tcPr>
            <w:tcW w:w="1560"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137"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1469"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2</w:t>
            </w:r>
          </w:p>
        </w:tc>
        <w:tc>
          <w:tcPr>
            <w:tcW w:w="5756"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1560"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137"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1469"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3</w:t>
            </w:r>
          </w:p>
        </w:tc>
        <w:tc>
          <w:tcPr>
            <w:tcW w:w="5756"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Сумарні витрати малого підприємництва на виконання запланованого  регулювання</w:t>
            </w:r>
          </w:p>
        </w:tc>
        <w:tc>
          <w:tcPr>
            <w:tcW w:w="1560"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 xml:space="preserve">66 019 128 </w:t>
            </w:r>
          </w:p>
        </w:tc>
        <w:tc>
          <w:tcPr>
            <w:tcW w:w="1137"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1469"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4</w:t>
            </w:r>
          </w:p>
        </w:tc>
        <w:tc>
          <w:tcPr>
            <w:tcW w:w="5756"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Бюджетні витрати  на адміністрування регулювання суб’єктів малого підприємництва</w:t>
            </w:r>
          </w:p>
        </w:tc>
        <w:tc>
          <w:tcPr>
            <w:tcW w:w="1560"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137"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r w:rsidR="00B261C9" w:rsidRPr="00B261C9" w:rsidTr="006771CF">
        <w:tc>
          <w:tcPr>
            <w:tcW w:w="1469"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5</w:t>
            </w:r>
          </w:p>
        </w:tc>
        <w:tc>
          <w:tcPr>
            <w:tcW w:w="5756" w:type="dxa"/>
          </w:tcPr>
          <w:p w:rsidR="00B261C9" w:rsidRPr="00B261C9" w:rsidRDefault="00B261C9" w:rsidP="006771CF">
            <w:pPr>
              <w:spacing w:before="100" w:beforeAutospacing="1" w:after="100" w:afterAutospacing="1"/>
              <w:jc w:val="both"/>
              <w:rPr>
                <w:rFonts w:ascii="Times New Roman" w:hAnsi="Times New Roman" w:cs="Times New Roman"/>
                <w:lang w:eastAsia="uk-UA"/>
              </w:rPr>
            </w:pPr>
            <w:r w:rsidRPr="00B261C9">
              <w:rPr>
                <w:rFonts w:ascii="Times New Roman" w:hAnsi="Times New Roman" w:cs="Times New Roman"/>
                <w:lang w:eastAsia="uk-UA"/>
              </w:rPr>
              <w:t>Сумарні витрати на виконання запланованого регулювання</w:t>
            </w:r>
          </w:p>
        </w:tc>
        <w:tc>
          <w:tcPr>
            <w:tcW w:w="1560"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c>
          <w:tcPr>
            <w:tcW w:w="1137" w:type="dxa"/>
          </w:tcPr>
          <w:p w:rsidR="00B261C9" w:rsidRPr="00B261C9" w:rsidRDefault="00B261C9" w:rsidP="006771CF">
            <w:pPr>
              <w:spacing w:before="100" w:beforeAutospacing="1" w:after="100" w:afterAutospacing="1"/>
              <w:jc w:val="center"/>
              <w:rPr>
                <w:rFonts w:ascii="Times New Roman" w:hAnsi="Times New Roman" w:cs="Times New Roman"/>
                <w:lang w:eastAsia="uk-UA"/>
              </w:rPr>
            </w:pPr>
            <w:r w:rsidRPr="00B261C9">
              <w:rPr>
                <w:rFonts w:ascii="Times New Roman" w:hAnsi="Times New Roman" w:cs="Times New Roman"/>
                <w:lang w:eastAsia="uk-UA"/>
              </w:rPr>
              <w:t>-</w:t>
            </w:r>
          </w:p>
        </w:tc>
      </w:tr>
    </w:tbl>
    <w:p w:rsidR="00B261C9" w:rsidRPr="00B261C9" w:rsidRDefault="00B261C9" w:rsidP="00B261C9">
      <w:pPr>
        <w:spacing w:before="100" w:beforeAutospacing="1" w:after="100" w:afterAutospacing="1"/>
        <w:jc w:val="both"/>
        <w:rPr>
          <w:rFonts w:ascii="Times New Roman" w:hAnsi="Times New Roman" w:cs="Times New Roman"/>
        </w:rPr>
      </w:pPr>
      <w:bookmarkStart w:id="15" w:name="n217"/>
      <w:bookmarkStart w:id="16" w:name="n218"/>
      <w:bookmarkEnd w:id="15"/>
      <w:bookmarkEnd w:id="16"/>
      <w:r w:rsidRPr="00B261C9">
        <w:rPr>
          <w:rFonts w:ascii="Times New Roman" w:hAnsi="Times New Roman" w:cs="Times New Roman"/>
          <w:sz w:val="28"/>
          <w:szCs w:val="28"/>
          <w:lang w:eastAsia="uk-UA"/>
        </w:rPr>
        <w:lastRenderedPageBreak/>
        <w:t xml:space="preserve">5. Розроблення </w:t>
      </w:r>
      <w:proofErr w:type="spellStart"/>
      <w:r w:rsidRPr="00B261C9">
        <w:rPr>
          <w:rFonts w:ascii="Times New Roman" w:hAnsi="Times New Roman" w:cs="Times New Roman"/>
          <w:sz w:val="28"/>
          <w:szCs w:val="28"/>
          <w:lang w:eastAsia="uk-UA"/>
        </w:rPr>
        <w:t>корегуючих</w:t>
      </w:r>
      <w:proofErr w:type="spellEnd"/>
      <w:r w:rsidRPr="00B261C9">
        <w:rPr>
          <w:rFonts w:ascii="Times New Roman" w:hAnsi="Times New Roman" w:cs="Times New Roman"/>
          <w:sz w:val="28"/>
          <w:szCs w:val="28"/>
          <w:lang w:eastAsia="uk-UA"/>
        </w:rPr>
        <w:t xml:space="preserve"> (пом’якшувальних) заходів для малого підприємництва щодо запропонованого регулювання не передбачено.</w:t>
      </w:r>
    </w:p>
    <w:p w:rsidR="00B261C9" w:rsidRPr="00B261C9" w:rsidRDefault="00B261C9">
      <w:pPr>
        <w:jc w:val="both"/>
        <w:rPr>
          <w:rFonts w:ascii="Times New Roman" w:eastAsia="Times New Roman" w:hAnsi="Times New Roman" w:cs="Times New Roman"/>
          <w:b/>
          <w:color w:val="000000"/>
          <w:sz w:val="26"/>
          <w:szCs w:val="26"/>
          <w:lang w:eastAsia="uk-UA"/>
        </w:rPr>
      </w:pPr>
    </w:p>
    <w:sectPr w:rsidR="00B261C9" w:rsidRPr="00B261C9" w:rsidSect="004C36FD">
      <w:headerReference w:type="default" r:id="rId11"/>
      <w:headerReference w:type="first" r:id="rId12"/>
      <w:pgSz w:w="11906" w:h="16838"/>
      <w:pgMar w:top="1134" w:right="567"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ED" w:rsidRDefault="000B62ED">
      <w:pPr>
        <w:spacing w:after="0" w:line="240" w:lineRule="auto"/>
      </w:pPr>
      <w:r>
        <w:separator/>
      </w:r>
    </w:p>
  </w:endnote>
  <w:endnote w:type="continuationSeparator" w:id="0">
    <w:p w:rsidR="000B62ED" w:rsidRDefault="000B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ED" w:rsidRDefault="000B62ED">
      <w:pPr>
        <w:spacing w:after="0" w:line="240" w:lineRule="auto"/>
      </w:pPr>
      <w:r>
        <w:separator/>
      </w:r>
    </w:p>
  </w:footnote>
  <w:footnote w:type="continuationSeparator" w:id="0">
    <w:p w:rsidR="000B62ED" w:rsidRDefault="000B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60491"/>
      <w:docPartObj>
        <w:docPartGallery w:val="Page Numbers (Top of Page)"/>
        <w:docPartUnique/>
      </w:docPartObj>
    </w:sdtPr>
    <w:sdtEndPr/>
    <w:sdtContent>
      <w:p w:rsidR="00DE48B7" w:rsidRDefault="00DE48B7">
        <w:pPr>
          <w:pStyle w:val="a6"/>
          <w:jc w:val="center"/>
        </w:pPr>
        <w:r>
          <w:fldChar w:fldCharType="begin"/>
        </w:r>
        <w:r>
          <w:instrText>PAGE   \* MERGEFORMAT</w:instrText>
        </w:r>
        <w:r>
          <w:fldChar w:fldCharType="separate"/>
        </w:r>
        <w:r w:rsidR="00DE1B40">
          <w:rPr>
            <w:noProof/>
          </w:rPr>
          <w:t>18</w:t>
        </w:r>
        <w:r>
          <w:fldChar w:fldCharType="end"/>
        </w:r>
      </w:p>
    </w:sdtContent>
  </w:sdt>
  <w:p w:rsidR="006837E0" w:rsidRDefault="006837E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E0" w:rsidRDefault="006837E0">
    <w:pPr>
      <w:pStyle w:val="a6"/>
      <w:jc w:val="center"/>
    </w:pPr>
  </w:p>
  <w:p w:rsidR="006837E0" w:rsidRDefault="006837E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5570"/>
    <w:multiLevelType w:val="hybridMultilevel"/>
    <w:tmpl w:val="C428B9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713D8C"/>
    <w:multiLevelType w:val="hybridMultilevel"/>
    <w:tmpl w:val="D2D82D18"/>
    <w:lvl w:ilvl="0" w:tplc="5C34B866">
      <w:start w:val="5"/>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13E0391F"/>
    <w:multiLevelType w:val="hybridMultilevel"/>
    <w:tmpl w:val="ACD85740"/>
    <w:lvl w:ilvl="0" w:tplc="96CCBCC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EF2C83"/>
    <w:multiLevelType w:val="hybridMultilevel"/>
    <w:tmpl w:val="4306AACA"/>
    <w:lvl w:ilvl="0" w:tplc="0D0AB53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9934547"/>
    <w:multiLevelType w:val="hybridMultilevel"/>
    <w:tmpl w:val="14C63FB8"/>
    <w:lvl w:ilvl="0" w:tplc="0EECB45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7A026E"/>
    <w:multiLevelType w:val="hybridMultilevel"/>
    <w:tmpl w:val="A8A661B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CB745E"/>
    <w:multiLevelType w:val="hybridMultilevel"/>
    <w:tmpl w:val="149C2DAA"/>
    <w:lvl w:ilvl="0" w:tplc="246E03FE">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18A6837"/>
    <w:multiLevelType w:val="hybridMultilevel"/>
    <w:tmpl w:val="10BC7096"/>
    <w:lvl w:ilvl="0" w:tplc="51EC2BE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8" w15:restartNumberingAfterBreak="0">
    <w:nsid w:val="225E1DDD"/>
    <w:multiLevelType w:val="hybridMultilevel"/>
    <w:tmpl w:val="921E27D2"/>
    <w:lvl w:ilvl="0" w:tplc="ED4C07EE">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AA23F22"/>
    <w:multiLevelType w:val="hybridMultilevel"/>
    <w:tmpl w:val="66822922"/>
    <w:lvl w:ilvl="0" w:tplc="FCC47CF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0" w15:restartNumberingAfterBreak="0">
    <w:nsid w:val="36633C17"/>
    <w:multiLevelType w:val="hybridMultilevel"/>
    <w:tmpl w:val="F314FAF8"/>
    <w:lvl w:ilvl="0" w:tplc="A8A0A25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 w15:restartNumberingAfterBreak="0">
    <w:nsid w:val="36D95A06"/>
    <w:multiLevelType w:val="hybridMultilevel"/>
    <w:tmpl w:val="71F65EE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55F10F0"/>
    <w:multiLevelType w:val="hybridMultilevel"/>
    <w:tmpl w:val="6EAE6C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D057589"/>
    <w:multiLevelType w:val="hybridMultilevel"/>
    <w:tmpl w:val="7BC82BF6"/>
    <w:lvl w:ilvl="0" w:tplc="43CC6CE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5DD353E"/>
    <w:multiLevelType w:val="hybridMultilevel"/>
    <w:tmpl w:val="C0B45282"/>
    <w:lvl w:ilvl="0" w:tplc="072A196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5A9F4E04"/>
    <w:multiLevelType w:val="hybridMultilevel"/>
    <w:tmpl w:val="80AA7E14"/>
    <w:lvl w:ilvl="0" w:tplc="E028F4B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5ABC34BC"/>
    <w:multiLevelType w:val="hybridMultilevel"/>
    <w:tmpl w:val="50FC4F5E"/>
    <w:lvl w:ilvl="0" w:tplc="1506E9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2E538FC"/>
    <w:multiLevelType w:val="hybridMultilevel"/>
    <w:tmpl w:val="D97E51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98C6934"/>
    <w:multiLevelType w:val="hybridMultilevel"/>
    <w:tmpl w:val="52F62FBE"/>
    <w:lvl w:ilvl="0" w:tplc="D1FEA0B8">
      <w:start w:val="1"/>
      <w:numFmt w:val="decimal"/>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9" w15:restartNumberingAfterBreak="0">
    <w:nsid w:val="6A587D00"/>
    <w:multiLevelType w:val="hybridMultilevel"/>
    <w:tmpl w:val="7846A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BC40B0E"/>
    <w:multiLevelType w:val="hybridMultilevel"/>
    <w:tmpl w:val="0DE442BC"/>
    <w:lvl w:ilvl="0" w:tplc="F926B8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6D97056B"/>
    <w:multiLevelType w:val="hybridMultilevel"/>
    <w:tmpl w:val="EC46BB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19"/>
  </w:num>
  <w:num w:numId="3">
    <w:abstractNumId w:val="13"/>
  </w:num>
  <w:num w:numId="4">
    <w:abstractNumId w:val="0"/>
  </w:num>
  <w:num w:numId="5">
    <w:abstractNumId w:val="2"/>
  </w:num>
  <w:num w:numId="6">
    <w:abstractNumId w:val="15"/>
  </w:num>
  <w:num w:numId="7">
    <w:abstractNumId w:val="7"/>
  </w:num>
  <w:num w:numId="8">
    <w:abstractNumId w:val="18"/>
  </w:num>
  <w:num w:numId="9">
    <w:abstractNumId w:val="17"/>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10"/>
  </w:num>
  <w:num w:numId="15">
    <w:abstractNumId w:val="14"/>
  </w:num>
  <w:num w:numId="16">
    <w:abstractNumId w:val="8"/>
  </w:num>
  <w:num w:numId="17">
    <w:abstractNumId w:val="1"/>
  </w:num>
  <w:num w:numId="18">
    <w:abstractNumId w:val="11"/>
  </w:num>
  <w:num w:numId="19">
    <w:abstractNumId w:val="20"/>
  </w:num>
  <w:num w:numId="20">
    <w:abstractNumId w:val="6"/>
  </w:num>
  <w:num w:numId="21">
    <w:abstractNumId w:val="12"/>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E0"/>
    <w:rsid w:val="00022228"/>
    <w:rsid w:val="000268D3"/>
    <w:rsid w:val="0004147C"/>
    <w:rsid w:val="00041581"/>
    <w:rsid w:val="0004331E"/>
    <w:rsid w:val="00056028"/>
    <w:rsid w:val="00094B21"/>
    <w:rsid w:val="000B62ED"/>
    <w:rsid w:val="000D2804"/>
    <w:rsid w:val="000F0BEC"/>
    <w:rsid w:val="000F67F5"/>
    <w:rsid w:val="001009C0"/>
    <w:rsid w:val="00107136"/>
    <w:rsid w:val="001128A8"/>
    <w:rsid w:val="001148CD"/>
    <w:rsid w:val="00123E70"/>
    <w:rsid w:val="00125310"/>
    <w:rsid w:val="001472DF"/>
    <w:rsid w:val="00152E90"/>
    <w:rsid w:val="001659A2"/>
    <w:rsid w:val="001703A4"/>
    <w:rsid w:val="0018485A"/>
    <w:rsid w:val="00187278"/>
    <w:rsid w:val="00187DD4"/>
    <w:rsid w:val="001929E8"/>
    <w:rsid w:val="001953DB"/>
    <w:rsid w:val="001A7C77"/>
    <w:rsid w:val="001C39DE"/>
    <w:rsid w:val="001C430E"/>
    <w:rsid w:val="001C5A1E"/>
    <w:rsid w:val="001E063F"/>
    <w:rsid w:val="001E1653"/>
    <w:rsid w:val="001E26EC"/>
    <w:rsid w:val="001E3671"/>
    <w:rsid w:val="001F4D61"/>
    <w:rsid w:val="00203E60"/>
    <w:rsid w:val="00204900"/>
    <w:rsid w:val="002129D0"/>
    <w:rsid w:val="00214EC1"/>
    <w:rsid w:val="00217683"/>
    <w:rsid w:val="00224319"/>
    <w:rsid w:val="0023326F"/>
    <w:rsid w:val="00245C8A"/>
    <w:rsid w:val="00274E81"/>
    <w:rsid w:val="00284C6C"/>
    <w:rsid w:val="00285A67"/>
    <w:rsid w:val="002965F3"/>
    <w:rsid w:val="002A38F2"/>
    <w:rsid w:val="002B6DC1"/>
    <w:rsid w:val="002C44C8"/>
    <w:rsid w:val="002E1F96"/>
    <w:rsid w:val="002E22AF"/>
    <w:rsid w:val="002E5666"/>
    <w:rsid w:val="002F06FB"/>
    <w:rsid w:val="002F239A"/>
    <w:rsid w:val="002F4BFE"/>
    <w:rsid w:val="003032CD"/>
    <w:rsid w:val="00303418"/>
    <w:rsid w:val="00320F47"/>
    <w:rsid w:val="00324E1D"/>
    <w:rsid w:val="00332C76"/>
    <w:rsid w:val="00334D45"/>
    <w:rsid w:val="0034005D"/>
    <w:rsid w:val="00350624"/>
    <w:rsid w:val="0035149E"/>
    <w:rsid w:val="003700E1"/>
    <w:rsid w:val="00373924"/>
    <w:rsid w:val="00375679"/>
    <w:rsid w:val="00381108"/>
    <w:rsid w:val="0039072F"/>
    <w:rsid w:val="00391486"/>
    <w:rsid w:val="00391A86"/>
    <w:rsid w:val="0039241F"/>
    <w:rsid w:val="003A7E37"/>
    <w:rsid w:val="003B0EDA"/>
    <w:rsid w:val="003B324E"/>
    <w:rsid w:val="003B4195"/>
    <w:rsid w:val="003B4839"/>
    <w:rsid w:val="003B5115"/>
    <w:rsid w:val="003B6270"/>
    <w:rsid w:val="003B742A"/>
    <w:rsid w:val="003C13D6"/>
    <w:rsid w:val="003C5FCF"/>
    <w:rsid w:val="003D576D"/>
    <w:rsid w:val="003E4980"/>
    <w:rsid w:val="003F3C8C"/>
    <w:rsid w:val="003F432C"/>
    <w:rsid w:val="003F6D4C"/>
    <w:rsid w:val="00406C68"/>
    <w:rsid w:val="00420F6D"/>
    <w:rsid w:val="0042151C"/>
    <w:rsid w:val="004345B4"/>
    <w:rsid w:val="00434920"/>
    <w:rsid w:val="00437818"/>
    <w:rsid w:val="0044251D"/>
    <w:rsid w:val="00452BE8"/>
    <w:rsid w:val="0046043E"/>
    <w:rsid w:val="004662F6"/>
    <w:rsid w:val="0047697A"/>
    <w:rsid w:val="004840DB"/>
    <w:rsid w:val="00496269"/>
    <w:rsid w:val="004A3D35"/>
    <w:rsid w:val="004C36FD"/>
    <w:rsid w:val="004D1EF2"/>
    <w:rsid w:val="004E517D"/>
    <w:rsid w:val="004F4CBE"/>
    <w:rsid w:val="00500561"/>
    <w:rsid w:val="005071C2"/>
    <w:rsid w:val="00511F39"/>
    <w:rsid w:val="005157C6"/>
    <w:rsid w:val="00517C9E"/>
    <w:rsid w:val="0052129F"/>
    <w:rsid w:val="00523FDC"/>
    <w:rsid w:val="00533D79"/>
    <w:rsid w:val="005347C0"/>
    <w:rsid w:val="005515C9"/>
    <w:rsid w:val="00563256"/>
    <w:rsid w:val="005665B9"/>
    <w:rsid w:val="005674A2"/>
    <w:rsid w:val="00591BBC"/>
    <w:rsid w:val="0059379D"/>
    <w:rsid w:val="005A61A4"/>
    <w:rsid w:val="005D6489"/>
    <w:rsid w:val="005E2ED6"/>
    <w:rsid w:val="005F015A"/>
    <w:rsid w:val="005F2C67"/>
    <w:rsid w:val="00610EC4"/>
    <w:rsid w:val="00632ACD"/>
    <w:rsid w:val="006422FD"/>
    <w:rsid w:val="00643FC5"/>
    <w:rsid w:val="00651840"/>
    <w:rsid w:val="00662A06"/>
    <w:rsid w:val="00666009"/>
    <w:rsid w:val="00666406"/>
    <w:rsid w:val="006837E0"/>
    <w:rsid w:val="0068518C"/>
    <w:rsid w:val="0069109F"/>
    <w:rsid w:val="006926F7"/>
    <w:rsid w:val="006A375E"/>
    <w:rsid w:val="006A4B75"/>
    <w:rsid w:val="006C3C93"/>
    <w:rsid w:val="006C52E2"/>
    <w:rsid w:val="006C6388"/>
    <w:rsid w:val="006D2C87"/>
    <w:rsid w:val="006F3605"/>
    <w:rsid w:val="007011D9"/>
    <w:rsid w:val="00701BC4"/>
    <w:rsid w:val="0070259A"/>
    <w:rsid w:val="00702C70"/>
    <w:rsid w:val="00705184"/>
    <w:rsid w:val="00717590"/>
    <w:rsid w:val="00734B7D"/>
    <w:rsid w:val="00737C86"/>
    <w:rsid w:val="00753795"/>
    <w:rsid w:val="00760034"/>
    <w:rsid w:val="00781654"/>
    <w:rsid w:val="007A03F5"/>
    <w:rsid w:val="007A3C7F"/>
    <w:rsid w:val="007A7DCC"/>
    <w:rsid w:val="007C384B"/>
    <w:rsid w:val="007D5DDA"/>
    <w:rsid w:val="007E0155"/>
    <w:rsid w:val="008003AE"/>
    <w:rsid w:val="008108DE"/>
    <w:rsid w:val="00823465"/>
    <w:rsid w:val="00843A37"/>
    <w:rsid w:val="008458EB"/>
    <w:rsid w:val="00847401"/>
    <w:rsid w:val="008570CC"/>
    <w:rsid w:val="00864E0A"/>
    <w:rsid w:val="00867C77"/>
    <w:rsid w:val="00872E27"/>
    <w:rsid w:val="00873370"/>
    <w:rsid w:val="00887061"/>
    <w:rsid w:val="0089181C"/>
    <w:rsid w:val="00897216"/>
    <w:rsid w:val="008A3D6F"/>
    <w:rsid w:val="008A7F97"/>
    <w:rsid w:val="008C024E"/>
    <w:rsid w:val="008C18A7"/>
    <w:rsid w:val="008C7832"/>
    <w:rsid w:val="008D12A4"/>
    <w:rsid w:val="008F43C7"/>
    <w:rsid w:val="00904024"/>
    <w:rsid w:val="009147C7"/>
    <w:rsid w:val="00924C9B"/>
    <w:rsid w:val="00925643"/>
    <w:rsid w:val="00926275"/>
    <w:rsid w:val="0094514C"/>
    <w:rsid w:val="00947090"/>
    <w:rsid w:val="00980DA4"/>
    <w:rsid w:val="009879D1"/>
    <w:rsid w:val="009A2B2D"/>
    <w:rsid w:val="009A4E9D"/>
    <w:rsid w:val="009B3A03"/>
    <w:rsid w:val="009C0A5F"/>
    <w:rsid w:val="009D2B43"/>
    <w:rsid w:val="009E5D6E"/>
    <w:rsid w:val="00A05DB0"/>
    <w:rsid w:val="00A0672A"/>
    <w:rsid w:val="00A10597"/>
    <w:rsid w:val="00A11EC3"/>
    <w:rsid w:val="00A2171F"/>
    <w:rsid w:val="00A4451C"/>
    <w:rsid w:val="00A500B4"/>
    <w:rsid w:val="00A52BD9"/>
    <w:rsid w:val="00A632EE"/>
    <w:rsid w:val="00A6486F"/>
    <w:rsid w:val="00A66218"/>
    <w:rsid w:val="00A74106"/>
    <w:rsid w:val="00A74689"/>
    <w:rsid w:val="00A75893"/>
    <w:rsid w:val="00A7687B"/>
    <w:rsid w:val="00A8297C"/>
    <w:rsid w:val="00A91FC0"/>
    <w:rsid w:val="00A946E0"/>
    <w:rsid w:val="00A956D0"/>
    <w:rsid w:val="00AB50B9"/>
    <w:rsid w:val="00AC006A"/>
    <w:rsid w:val="00AC607F"/>
    <w:rsid w:val="00AC62BD"/>
    <w:rsid w:val="00AD7129"/>
    <w:rsid w:val="00AE035B"/>
    <w:rsid w:val="00AE0820"/>
    <w:rsid w:val="00AE387B"/>
    <w:rsid w:val="00AE699A"/>
    <w:rsid w:val="00AF7C34"/>
    <w:rsid w:val="00B02596"/>
    <w:rsid w:val="00B105CB"/>
    <w:rsid w:val="00B255D4"/>
    <w:rsid w:val="00B261C9"/>
    <w:rsid w:val="00B308D7"/>
    <w:rsid w:val="00B31ACD"/>
    <w:rsid w:val="00B3651E"/>
    <w:rsid w:val="00B46408"/>
    <w:rsid w:val="00B54333"/>
    <w:rsid w:val="00B5480B"/>
    <w:rsid w:val="00B54EBC"/>
    <w:rsid w:val="00B63966"/>
    <w:rsid w:val="00B80D50"/>
    <w:rsid w:val="00B95983"/>
    <w:rsid w:val="00B96C73"/>
    <w:rsid w:val="00BC0E10"/>
    <w:rsid w:val="00BD59F2"/>
    <w:rsid w:val="00BD7590"/>
    <w:rsid w:val="00BF1ED5"/>
    <w:rsid w:val="00BF3F77"/>
    <w:rsid w:val="00BF792E"/>
    <w:rsid w:val="00C03CA4"/>
    <w:rsid w:val="00C23F5B"/>
    <w:rsid w:val="00C270C4"/>
    <w:rsid w:val="00C31341"/>
    <w:rsid w:val="00C318B9"/>
    <w:rsid w:val="00C36F5C"/>
    <w:rsid w:val="00C37885"/>
    <w:rsid w:val="00C40558"/>
    <w:rsid w:val="00C4146B"/>
    <w:rsid w:val="00C535B4"/>
    <w:rsid w:val="00C64DCB"/>
    <w:rsid w:val="00C93FA8"/>
    <w:rsid w:val="00C94380"/>
    <w:rsid w:val="00C94FA6"/>
    <w:rsid w:val="00C954D0"/>
    <w:rsid w:val="00CA63DF"/>
    <w:rsid w:val="00CA6B2D"/>
    <w:rsid w:val="00CA72D6"/>
    <w:rsid w:val="00CB5687"/>
    <w:rsid w:val="00CC1C84"/>
    <w:rsid w:val="00CC3116"/>
    <w:rsid w:val="00CC5BC0"/>
    <w:rsid w:val="00CD4E6F"/>
    <w:rsid w:val="00CE3497"/>
    <w:rsid w:val="00CE568E"/>
    <w:rsid w:val="00CF3A46"/>
    <w:rsid w:val="00D17EA9"/>
    <w:rsid w:val="00D21233"/>
    <w:rsid w:val="00D31B5B"/>
    <w:rsid w:val="00D3570D"/>
    <w:rsid w:val="00D52273"/>
    <w:rsid w:val="00D55D50"/>
    <w:rsid w:val="00D56BD5"/>
    <w:rsid w:val="00D70697"/>
    <w:rsid w:val="00D706CC"/>
    <w:rsid w:val="00D74835"/>
    <w:rsid w:val="00D91919"/>
    <w:rsid w:val="00D97040"/>
    <w:rsid w:val="00DB678D"/>
    <w:rsid w:val="00DE1B40"/>
    <w:rsid w:val="00DE48B7"/>
    <w:rsid w:val="00E10CDD"/>
    <w:rsid w:val="00E11080"/>
    <w:rsid w:val="00E133B3"/>
    <w:rsid w:val="00E24F93"/>
    <w:rsid w:val="00E513A6"/>
    <w:rsid w:val="00E60D3F"/>
    <w:rsid w:val="00E61E72"/>
    <w:rsid w:val="00E67758"/>
    <w:rsid w:val="00E70A8E"/>
    <w:rsid w:val="00E724B2"/>
    <w:rsid w:val="00E77E9D"/>
    <w:rsid w:val="00EA6925"/>
    <w:rsid w:val="00EB1C13"/>
    <w:rsid w:val="00EB3151"/>
    <w:rsid w:val="00EB3ABC"/>
    <w:rsid w:val="00EB6E8F"/>
    <w:rsid w:val="00EC2963"/>
    <w:rsid w:val="00EE0524"/>
    <w:rsid w:val="00EE3CE9"/>
    <w:rsid w:val="00EF01ED"/>
    <w:rsid w:val="00F0049B"/>
    <w:rsid w:val="00F00EEA"/>
    <w:rsid w:val="00F0117D"/>
    <w:rsid w:val="00F24CA6"/>
    <w:rsid w:val="00F3019C"/>
    <w:rsid w:val="00F345D2"/>
    <w:rsid w:val="00F4116C"/>
    <w:rsid w:val="00F44E41"/>
    <w:rsid w:val="00F47D09"/>
    <w:rsid w:val="00F506F9"/>
    <w:rsid w:val="00F7572B"/>
    <w:rsid w:val="00F76855"/>
    <w:rsid w:val="00F84BBA"/>
    <w:rsid w:val="00F95974"/>
    <w:rsid w:val="00FA0583"/>
    <w:rsid w:val="00FB1D53"/>
    <w:rsid w:val="00FB1DDB"/>
    <w:rsid w:val="00FB3281"/>
    <w:rsid w:val="00FC6CCB"/>
    <w:rsid w:val="00FD14E9"/>
    <w:rsid w:val="00FD325B"/>
    <w:rsid w:val="00FD50F5"/>
    <w:rsid w:val="00FD54E1"/>
    <w:rsid w:val="00FE1B7D"/>
    <w:rsid w:val="00FF4FA4"/>
    <w:rsid w:val="00FF5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E17E"/>
  <w15:docId w15:val="{7531F94F-EB30-4943-B7A1-6AD3F616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8D12A4"/>
    <w:pPr>
      <w:keepNext/>
      <w:spacing w:before="240" w:after="60" w:line="240" w:lineRule="auto"/>
      <w:outlineLvl w:val="2"/>
    </w:pPr>
    <w:rPr>
      <w:rFonts w:ascii="Arial" w:eastAsia="Times New Roman"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style>
  <w:style w:type="character" w:customStyle="1" w:styleId="rvts64">
    <w:name w:val="rvts64"/>
    <w:basedOn w:val="a0"/>
  </w:style>
  <w:style w:type="paragraph" w:customStyle="1" w:styleId="rvps7">
    <w:name w:val="rvps7"/>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style>
  <w:style w:type="paragraph" w:customStyle="1" w:styleId="rvps12">
    <w:name w:val="rvps1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style>
  <w:style w:type="character" w:styleId="a3">
    <w:name w:val="Hyperlink"/>
    <w:basedOn w:val="a0"/>
    <w:uiPriority w:val="99"/>
    <w:semiHidden/>
    <w:unhideWhenUsed/>
    <w:rPr>
      <w:color w:val="0000FF"/>
      <w:u w:val="single"/>
    </w:rPr>
  </w:style>
  <w:style w:type="paragraph" w:customStyle="1" w:styleId="rvps6">
    <w:name w:val="rvps6"/>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style>
  <w:style w:type="paragraph" w:customStyle="1" w:styleId="rvps4">
    <w:name w:val="rvps4"/>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style>
  <w:style w:type="paragraph" w:customStyle="1" w:styleId="rvps15">
    <w:name w:val="rvps15"/>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pPr>
      <w:ind w:left="720"/>
      <w:contextualSpacing/>
    </w:pPr>
  </w:style>
  <w:style w:type="paragraph" w:customStyle="1" w:styleId="rvps3">
    <w:name w:val="rvps3"/>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style>
  <w:style w:type="table" w:styleId="a5">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
    <w:name w:val="rvps18"/>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style>
  <w:style w:type="character" w:customStyle="1" w:styleId="rvts46">
    <w:name w:val="rvts46"/>
    <w:basedOn w:val="a0"/>
  </w:style>
  <w:style w:type="paragraph" w:styleId="a6">
    <w:name w:val="header"/>
    <w:basedOn w:val="a"/>
    <w:link w:val="a7"/>
    <w:uiPriority w:val="99"/>
    <w:unhideWhenUsed/>
    <w:pPr>
      <w:tabs>
        <w:tab w:val="center" w:pos="4819"/>
        <w:tab w:val="right" w:pos="9639"/>
      </w:tabs>
      <w:spacing w:after="0" w:line="240" w:lineRule="auto"/>
    </w:pPr>
  </w:style>
  <w:style w:type="character" w:customStyle="1" w:styleId="a7">
    <w:name w:val="Верхній колонтитул Знак"/>
    <w:basedOn w:val="a0"/>
    <w:link w:val="a6"/>
    <w:uiPriority w:val="99"/>
  </w:style>
  <w:style w:type="paragraph" w:styleId="a8">
    <w:name w:val="footer"/>
    <w:basedOn w:val="a"/>
    <w:link w:val="a9"/>
    <w:uiPriority w:val="99"/>
    <w:unhideWhenUsed/>
    <w:pPr>
      <w:tabs>
        <w:tab w:val="center" w:pos="4819"/>
        <w:tab w:val="right" w:pos="9639"/>
      </w:tabs>
      <w:spacing w:after="0" w:line="240" w:lineRule="auto"/>
    </w:pPr>
  </w:style>
  <w:style w:type="character" w:customStyle="1" w:styleId="a9">
    <w:name w:val="Нижні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Pr>
      <w:rFonts w:ascii="Segoe UI" w:hAnsi="Segoe UI" w:cs="Segoe UI"/>
      <w:sz w:val="18"/>
      <w:szCs w:val="1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ітки Знак"/>
    <w:basedOn w:val="a0"/>
    <w:link w:val="ac"/>
    <w:uiPriority w:val="99"/>
    <w:semiHidden/>
    <w:rPr>
      <w:sz w:val="20"/>
      <w:szCs w:val="20"/>
    </w:rPr>
  </w:style>
  <w:style w:type="character" w:styleId="ae">
    <w:name w:val="annotation reference"/>
    <w:uiPriority w:val="99"/>
    <w:rPr>
      <w:sz w:val="16"/>
      <w:szCs w:val="16"/>
    </w:rPr>
  </w:style>
  <w:style w:type="paragraph" w:styleId="af">
    <w:name w:val="footnote text"/>
    <w:basedOn w:val="a"/>
    <w:link w:val="af0"/>
    <w:uiPriority w:val="99"/>
    <w:semiHidden/>
    <w:unhideWhenUsed/>
    <w:pPr>
      <w:spacing w:after="0" w:line="240" w:lineRule="auto"/>
    </w:pPr>
    <w:rPr>
      <w:sz w:val="20"/>
      <w:szCs w:val="20"/>
    </w:rPr>
  </w:style>
  <w:style w:type="character" w:customStyle="1" w:styleId="af0">
    <w:name w:val="Текст виноски Знак"/>
    <w:basedOn w:val="a0"/>
    <w:link w:val="af"/>
    <w:uiPriority w:val="99"/>
    <w:semiHidden/>
    <w:rPr>
      <w:sz w:val="20"/>
      <w:szCs w:val="20"/>
    </w:rPr>
  </w:style>
  <w:style w:type="character" w:styleId="af1">
    <w:name w:val="footnote reference"/>
    <w:basedOn w:val="a0"/>
    <w:uiPriority w:val="99"/>
    <w:semiHidden/>
    <w:unhideWhenUsed/>
    <w:rPr>
      <w:vertAlign w:val="superscript"/>
    </w:rPr>
  </w:style>
  <w:style w:type="paragraph" w:styleId="2">
    <w:name w:val="Body Text Indent 2"/>
    <w:basedOn w:val="a"/>
    <w:link w:val="20"/>
    <w:semiHidden/>
    <w:unhideWhenUsed/>
    <w:rsid w:val="00500561"/>
    <w:pPr>
      <w:shd w:val="clear" w:color="auto" w:fill="FFFFFF"/>
      <w:tabs>
        <w:tab w:val="left" w:pos="-2340"/>
      </w:tabs>
      <w:spacing w:after="0" w:line="240" w:lineRule="auto"/>
      <w:ind w:firstLine="1080"/>
      <w:jc w:val="both"/>
    </w:pPr>
    <w:rPr>
      <w:rFonts w:ascii="Times New Roman" w:eastAsia="Times New Roman" w:hAnsi="Times New Roman" w:cs="Times New Roman"/>
      <w:color w:val="000000"/>
      <w:sz w:val="28"/>
      <w:szCs w:val="28"/>
      <w:lang w:eastAsia="ru-RU"/>
    </w:rPr>
  </w:style>
  <w:style w:type="character" w:customStyle="1" w:styleId="20">
    <w:name w:val="Основний текст з відступом 2 Знак"/>
    <w:basedOn w:val="a0"/>
    <w:link w:val="2"/>
    <w:semiHidden/>
    <w:rsid w:val="00500561"/>
    <w:rPr>
      <w:rFonts w:ascii="Times New Roman" w:eastAsia="Times New Roman" w:hAnsi="Times New Roman" w:cs="Times New Roman"/>
      <w:color w:val="000000"/>
      <w:sz w:val="28"/>
      <w:szCs w:val="28"/>
      <w:shd w:val="clear" w:color="auto" w:fill="FFFFFF"/>
      <w:lang w:eastAsia="ru-RU"/>
    </w:rPr>
  </w:style>
  <w:style w:type="paragraph" w:customStyle="1" w:styleId="1">
    <w:name w:val="Без интервала1"/>
    <w:uiPriority w:val="1"/>
    <w:qFormat/>
    <w:rsid w:val="001C39DE"/>
    <w:pPr>
      <w:spacing w:after="0" w:line="240" w:lineRule="auto"/>
    </w:pPr>
    <w:rPr>
      <w:rFonts w:ascii="Calibri" w:eastAsia="Calibri" w:hAnsi="Calibri" w:cs="Times New Roman"/>
    </w:rPr>
  </w:style>
  <w:style w:type="paragraph" w:styleId="af2">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Знак1 Зна"/>
    <w:basedOn w:val="a"/>
    <w:link w:val="af3"/>
    <w:uiPriority w:val="99"/>
    <w:unhideWhenUsed/>
    <w:qFormat/>
    <w:rsid w:val="00B10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Звичайни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 Знак,Знак1 Зна Знак"/>
    <w:link w:val="af2"/>
    <w:locked/>
    <w:rsid w:val="00B105CB"/>
    <w:rPr>
      <w:rFonts w:ascii="Times New Roman" w:eastAsia="Times New Roman" w:hAnsi="Times New Roman" w:cs="Times New Roman"/>
      <w:sz w:val="24"/>
      <w:szCs w:val="24"/>
    </w:rPr>
  </w:style>
  <w:style w:type="character" w:customStyle="1" w:styleId="30">
    <w:name w:val="Заголовок 3 Знак"/>
    <w:basedOn w:val="a0"/>
    <w:link w:val="3"/>
    <w:rsid w:val="008D12A4"/>
    <w:rPr>
      <w:rFonts w:ascii="Arial" w:eastAsia="Times New Roman" w:hAnsi="Arial" w:cs="Times New Roman"/>
      <w:b/>
      <w:bCs/>
      <w:sz w:val="26"/>
      <w:szCs w:val="26"/>
      <w:lang w:val="x-none" w:eastAsia="ru-RU"/>
    </w:rPr>
  </w:style>
  <w:style w:type="character" w:customStyle="1" w:styleId="rvts15">
    <w:name w:val="rvts15"/>
    <w:basedOn w:val="a0"/>
    <w:uiPriority w:val="99"/>
    <w:rsid w:val="0053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1517">
      <w:bodyDiv w:val="1"/>
      <w:marLeft w:val="0"/>
      <w:marRight w:val="0"/>
      <w:marTop w:val="0"/>
      <w:marBottom w:val="0"/>
      <w:divBdr>
        <w:top w:val="none" w:sz="0" w:space="0" w:color="auto"/>
        <w:left w:val="none" w:sz="0" w:space="0" w:color="auto"/>
        <w:bottom w:val="none" w:sz="0" w:space="0" w:color="auto"/>
        <w:right w:val="none" w:sz="0" w:space="0" w:color="auto"/>
      </w:divBdr>
    </w:div>
    <w:div w:id="507906341">
      <w:bodyDiv w:val="1"/>
      <w:marLeft w:val="0"/>
      <w:marRight w:val="0"/>
      <w:marTop w:val="0"/>
      <w:marBottom w:val="0"/>
      <w:divBdr>
        <w:top w:val="none" w:sz="0" w:space="0" w:color="auto"/>
        <w:left w:val="none" w:sz="0" w:space="0" w:color="auto"/>
        <w:bottom w:val="none" w:sz="0" w:space="0" w:color="auto"/>
        <w:right w:val="none" w:sz="0" w:space="0" w:color="auto"/>
      </w:divBdr>
    </w:div>
    <w:div w:id="547448989">
      <w:bodyDiv w:val="1"/>
      <w:marLeft w:val="0"/>
      <w:marRight w:val="0"/>
      <w:marTop w:val="0"/>
      <w:marBottom w:val="0"/>
      <w:divBdr>
        <w:top w:val="none" w:sz="0" w:space="0" w:color="auto"/>
        <w:left w:val="none" w:sz="0" w:space="0" w:color="auto"/>
        <w:bottom w:val="none" w:sz="0" w:space="0" w:color="auto"/>
        <w:right w:val="none" w:sz="0" w:space="0" w:color="auto"/>
      </w:divBdr>
      <w:divsChild>
        <w:div w:id="2106076041">
          <w:marLeft w:val="0"/>
          <w:marRight w:val="0"/>
          <w:marTop w:val="0"/>
          <w:marBottom w:val="150"/>
          <w:divBdr>
            <w:top w:val="none" w:sz="0" w:space="0" w:color="auto"/>
            <w:left w:val="none" w:sz="0" w:space="0" w:color="auto"/>
            <w:bottom w:val="none" w:sz="0" w:space="0" w:color="auto"/>
            <w:right w:val="none" w:sz="0" w:space="0" w:color="auto"/>
          </w:divBdr>
        </w:div>
        <w:div w:id="190844486">
          <w:marLeft w:val="0"/>
          <w:marRight w:val="0"/>
          <w:marTop w:val="0"/>
          <w:marBottom w:val="150"/>
          <w:divBdr>
            <w:top w:val="none" w:sz="0" w:space="0" w:color="auto"/>
            <w:left w:val="none" w:sz="0" w:space="0" w:color="auto"/>
            <w:bottom w:val="none" w:sz="0" w:space="0" w:color="auto"/>
            <w:right w:val="none" w:sz="0" w:space="0" w:color="auto"/>
          </w:divBdr>
        </w:div>
      </w:divsChild>
    </w:div>
    <w:div w:id="622493474">
      <w:bodyDiv w:val="1"/>
      <w:marLeft w:val="0"/>
      <w:marRight w:val="0"/>
      <w:marTop w:val="0"/>
      <w:marBottom w:val="0"/>
      <w:divBdr>
        <w:top w:val="none" w:sz="0" w:space="0" w:color="auto"/>
        <w:left w:val="none" w:sz="0" w:space="0" w:color="auto"/>
        <w:bottom w:val="none" w:sz="0" w:space="0" w:color="auto"/>
        <w:right w:val="none" w:sz="0" w:space="0" w:color="auto"/>
      </w:divBdr>
      <w:divsChild>
        <w:div w:id="621225404">
          <w:marLeft w:val="0"/>
          <w:marRight w:val="0"/>
          <w:marTop w:val="0"/>
          <w:marBottom w:val="0"/>
          <w:divBdr>
            <w:top w:val="none" w:sz="0" w:space="0" w:color="auto"/>
            <w:left w:val="none" w:sz="0" w:space="0" w:color="auto"/>
            <w:bottom w:val="none" w:sz="0" w:space="0" w:color="auto"/>
            <w:right w:val="none" w:sz="0" w:space="0" w:color="auto"/>
          </w:divBdr>
          <w:divsChild>
            <w:div w:id="2100759981">
              <w:marLeft w:val="0"/>
              <w:marRight w:val="0"/>
              <w:marTop w:val="0"/>
              <w:marBottom w:val="0"/>
              <w:divBdr>
                <w:top w:val="none" w:sz="0" w:space="0" w:color="auto"/>
                <w:left w:val="single" w:sz="6" w:space="0" w:color="CCCCCC"/>
                <w:bottom w:val="none" w:sz="0" w:space="0" w:color="auto"/>
                <w:right w:val="single" w:sz="6" w:space="0" w:color="CCCCCC"/>
              </w:divBdr>
              <w:divsChild>
                <w:div w:id="640767999">
                  <w:marLeft w:val="-225"/>
                  <w:marRight w:val="-225"/>
                  <w:marTop w:val="0"/>
                  <w:marBottom w:val="0"/>
                  <w:divBdr>
                    <w:top w:val="none" w:sz="0" w:space="0" w:color="auto"/>
                    <w:left w:val="none" w:sz="0" w:space="0" w:color="auto"/>
                    <w:bottom w:val="none" w:sz="0" w:space="0" w:color="auto"/>
                    <w:right w:val="none" w:sz="0" w:space="0" w:color="auto"/>
                  </w:divBdr>
                  <w:divsChild>
                    <w:div w:id="1272515592">
                      <w:marLeft w:val="0"/>
                      <w:marRight w:val="0"/>
                      <w:marTop w:val="0"/>
                      <w:marBottom w:val="0"/>
                      <w:divBdr>
                        <w:top w:val="none" w:sz="0" w:space="0" w:color="auto"/>
                        <w:left w:val="none" w:sz="0" w:space="0" w:color="auto"/>
                        <w:bottom w:val="none" w:sz="0" w:space="0" w:color="auto"/>
                        <w:right w:val="none" w:sz="0" w:space="0" w:color="auto"/>
                      </w:divBdr>
                      <w:divsChild>
                        <w:div w:id="1151754849">
                          <w:marLeft w:val="0"/>
                          <w:marRight w:val="0"/>
                          <w:marTop w:val="0"/>
                          <w:marBottom w:val="0"/>
                          <w:divBdr>
                            <w:top w:val="none" w:sz="0" w:space="0" w:color="auto"/>
                            <w:left w:val="none" w:sz="0" w:space="0" w:color="auto"/>
                            <w:bottom w:val="none" w:sz="0" w:space="0" w:color="auto"/>
                            <w:right w:val="none" w:sz="0" w:space="0" w:color="auto"/>
                          </w:divBdr>
                          <w:divsChild>
                            <w:div w:id="367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096901">
      <w:bodyDiv w:val="1"/>
      <w:marLeft w:val="0"/>
      <w:marRight w:val="0"/>
      <w:marTop w:val="0"/>
      <w:marBottom w:val="0"/>
      <w:divBdr>
        <w:top w:val="none" w:sz="0" w:space="0" w:color="auto"/>
        <w:left w:val="none" w:sz="0" w:space="0" w:color="auto"/>
        <w:bottom w:val="none" w:sz="0" w:space="0" w:color="auto"/>
        <w:right w:val="none" w:sz="0" w:space="0" w:color="auto"/>
      </w:divBdr>
      <w:divsChild>
        <w:div w:id="1168131551">
          <w:marLeft w:val="0"/>
          <w:marRight w:val="0"/>
          <w:marTop w:val="0"/>
          <w:marBottom w:val="150"/>
          <w:divBdr>
            <w:top w:val="none" w:sz="0" w:space="0" w:color="auto"/>
            <w:left w:val="none" w:sz="0" w:space="0" w:color="auto"/>
            <w:bottom w:val="none" w:sz="0" w:space="0" w:color="auto"/>
            <w:right w:val="none" w:sz="0" w:space="0" w:color="auto"/>
          </w:divBdr>
        </w:div>
      </w:divsChild>
    </w:div>
    <w:div w:id="751780453">
      <w:bodyDiv w:val="1"/>
      <w:marLeft w:val="0"/>
      <w:marRight w:val="0"/>
      <w:marTop w:val="0"/>
      <w:marBottom w:val="0"/>
      <w:divBdr>
        <w:top w:val="none" w:sz="0" w:space="0" w:color="auto"/>
        <w:left w:val="none" w:sz="0" w:space="0" w:color="auto"/>
        <w:bottom w:val="none" w:sz="0" w:space="0" w:color="auto"/>
        <w:right w:val="none" w:sz="0" w:space="0" w:color="auto"/>
      </w:divBdr>
      <w:divsChild>
        <w:div w:id="263074660">
          <w:marLeft w:val="0"/>
          <w:marRight w:val="0"/>
          <w:marTop w:val="0"/>
          <w:marBottom w:val="150"/>
          <w:divBdr>
            <w:top w:val="none" w:sz="0" w:space="0" w:color="auto"/>
            <w:left w:val="none" w:sz="0" w:space="0" w:color="auto"/>
            <w:bottom w:val="none" w:sz="0" w:space="0" w:color="auto"/>
            <w:right w:val="none" w:sz="0" w:space="0" w:color="auto"/>
          </w:divBdr>
        </w:div>
      </w:divsChild>
    </w:div>
    <w:div w:id="830606087">
      <w:bodyDiv w:val="1"/>
      <w:marLeft w:val="0"/>
      <w:marRight w:val="0"/>
      <w:marTop w:val="0"/>
      <w:marBottom w:val="0"/>
      <w:divBdr>
        <w:top w:val="none" w:sz="0" w:space="0" w:color="auto"/>
        <w:left w:val="none" w:sz="0" w:space="0" w:color="auto"/>
        <w:bottom w:val="none" w:sz="0" w:space="0" w:color="auto"/>
        <w:right w:val="none" w:sz="0" w:space="0" w:color="auto"/>
      </w:divBdr>
      <w:divsChild>
        <w:div w:id="1241646248">
          <w:marLeft w:val="0"/>
          <w:marRight w:val="0"/>
          <w:marTop w:val="0"/>
          <w:marBottom w:val="150"/>
          <w:divBdr>
            <w:top w:val="none" w:sz="0" w:space="0" w:color="auto"/>
            <w:left w:val="none" w:sz="0" w:space="0" w:color="auto"/>
            <w:bottom w:val="none" w:sz="0" w:space="0" w:color="auto"/>
            <w:right w:val="none" w:sz="0" w:space="0" w:color="auto"/>
          </w:divBdr>
        </w:div>
      </w:divsChild>
    </w:div>
    <w:div w:id="840464068">
      <w:bodyDiv w:val="1"/>
      <w:marLeft w:val="0"/>
      <w:marRight w:val="0"/>
      <w:marTop w:val="0"/>
      <w:marBottom w:val="0"/>
      <w:divBdr>
        <w:top w:val="none" w:sz="0" w:space="0" w:color="auto"/>
        <w:left w:val="none" w:sz="0" w:space="0" w:color="auto"/>
        <w:bottom w:val="none" w:sz="0" w:space="0" w:color="auto"/>
        <w:right w:val="none" w:sz="0" w:space="0" w:color="auto"/>
      </w:divBdr>
      <w:divsChild>
        <w:div w:id="1999838978">
          <w:marLeft w:val="0"/>
          <w:marRight w:val="0"/>
          <w:marTop w:val="0"/>
          <w:marBottom w:val="0"/>
          <w:divBdr>
            <w:top w:val="none" w:sz="0" w:space="0" w:color="auto"/>
            <w:left w:val="none" w:sz="0" w:space="0" w:color="auto"/>
            <w:bottom w:val="none" w:sz="0" w:space="0" w:color="auto"/>
            <w:right w:val="none" w:sz="0" w:space="0" w:color="auto"/>
          </w:divBdr>
          <w:divsChild>
            <w:div w:id="291593479">
              <w:marLeft w:val="0"/>
              <w:marRight w:val="0"/>
              <w:marTop w:val="0"/>
              <w:marBottom w:val="0"/>
              <w:divBdr>
                <w:top w:val="none" w:sz="0" w:space="0" w:color="auto"/>
                <w:left w:val="single" w:sz="6" w:space="0" w:color="CCCCCC"/>
                <w:bottom w:val="none" w:sz="0" w:space="0" w:color="auto"/>
                <w:right w:val="single" w:sz="6" w:space="0" w:color="CCCCCC"/>
              </w:divBdr>
              <w:divsChild>
                <w:div w:id="1577324952">
                  <w:marLeft w:val="-225"/>
                  <w:marRight w:val="-225"/>
                  <w:marTop w:val="0"/>
                  <w:marBottom w:val="0"/>
                  <w:divBdr>
                    <w:top w:val="none" w:sz="0" w:space="0" w:color="auto"/>
                    <w:left w:val="none" w:sz="0" w:space="0" w:color="auto"/>
                    <w:bottom w:val="none" w:sz="0" w:space="0" w:color="auto"/>
                    <w:right w:val="none" w:sz="0" w:space="0" w:color="auto"/>
                  </w:divBdr>
                  <w:divsChild>
                    <w:div w:id="1523474518">
                      <w:marLeft w:val="0"/>
                      <w:marRight w:val="0"/>
                      <w:marTop w:val="0"/>
                      <w:marBottom w:val="0"/>
                      <w:divBdr>
                        <w:top w:val="none" w:sz="0" w:space="0" w:color="auto"/>
                        <w:left w:val="none" w:sz="0" w:space="0" w:color="auto"/>
                        <w:bottom w:val="none" w:sz="0" w:space="0" w:color="auto"/>
                        <w:right w:val="none" w:sz="0" w:space="0" w:color="auto"/>
                      </w:divBdr>
                      <w:divsChild>
                        <w:div w:id="1548638090">
                          <w:marLeft w:val="0"/>
                          <w:marRight w:val="0"/>
                          <w:marTop w:val="0"/>
                          <w:marBottom w:val="0"/>
                          <w:divBdr>
                            <w:top w:val="none" w:sz="0" w:space="0" w:color="auto"/>
                            <w:left w:val="none" w:sz="0" w:space="0" w:color="auto"/>
                            <w:bottom w:val="none" w:sz="0" w:space="0" w:color="auto"/>
                            <w:right w:val="none" w:sz="0" w:space="0" w:color="auto"/>
                          </w:divBdr>
                          <w:divsChild>
                            <w:div w:id="8408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831214">
      <w:bodyDiv w:val="1"/>
      <w:marLeft w:val="0"/>
      <w:marRight w:val="0"/>
      <w:marTop w:val="0"/>
      <w:marBottom w:val="0"/>
      <w:divBdr>
        <w:top w:val="none" w:sz="0" w:space="0" w:color="auto"/>
        <w:left w:val="none" w:sz="0" w:space="0" w:color="auto"/>
        <w:bottom w:val="none" w:sz="0" w:space="0" w:color="auto"/>
        <w:right w:val="none" w:sz="0" w:space="0" w:color="auto"/>
      </w:divBdr>
    </w:div>
    <w:div w:id="1118796713">
      <w:bodyDiv w:val="1"/>
      <w:marLeft w:val="0"/>
      <w:marRight w:val="0"/>
      <w:marTop w:val="0"/>
      <w:marBottom w:val="0"/>
      <w:divBdr>
        <w:top w:val="none" w:sz="0" w:space="0" w:color="auto"/>
        <w:left w:val="none" w:sz="0" w:space="0" w:color="auto"/>
        <w:bottom w:val="none" w:sz="0" w:space="0" w:color="auto"/>
        <w:right w:val="none" w:sz="0" w:space="0" w:color="auto"/>
      </w:divBdr>
    </w:div>
    <w:div w:id="1145467164">
      <w:bodyDiv w:val="1"/>
      <w:marLeft w:val="0"/>
      <w:marRight w:val="0"/>
      <w:marTop w:val="0"/>
      <w:marBottom w:val="0"/>
      <w:divBdr>
        <w:top w:val="none" w:sz="0" w:space="0" w:color="auto"/>
        <w:left w:val="none" w:sz="0" w:space="0" w:color="auto"/>
        <w:bottom w:val="none" w:sz="0" w:space="0" w:color="auto"/>
        <w:right w:val="none" w:sz="0" w:space="0" w:color="auto"/>
      </w:divBdr>
      <w:divsChild>
        <w:div w:id="1199510661">
          <w:marLeft w:val="0"/>
          <w:marRight w:val="0"/>
          <w:marTop w:val="0"/>
          <w:marBottom w:val="0"/>
          <w:divBdr>
            <w:top w:val="none" w:sz="0" w:space="0" w:color="auto"/>
            <w:left w:val="none" w:sz="0" w:space="0" w:color="auto"/>
            <w:bottom w:val="none" w:sz="0" w:space="0" w:color="auto"/>
            <w:right w:val="none" w:sz="0" w:space="0" w:color="auto"/>
          </w:divBdr>
          <w:divsChild>
            <w:div w:id="198712794">
              <w:marLeft w:val="0"/>
              <w:marRight w:val="0"/>
              <w:marTop w:val="0"/>
              <w:marBottom w:val="0"/>
              <w:divBdr>
                <w:top w:val="none" w:sz="0" w:space="0" w:color="auto"/>
                <w:left w:val="single" w:sz="6" w:space="0" w:color="CCCCCC"/>
                <w:bottom w:val="none" w:sz="0" w:space="0" w:color="auto"/>
                <w:right w:val="single" w:sz="6" w:space="0" w:color="CCCCCC"/>
              </w:divBdr>
              <w:divsChild>
                <w:div w:id="28073524">
                  <w:marLeft w:val="-225"/>
                  <w:marRight w:val="-225"/>
                  <w:marTop w:val="0"/>
                  <w:marBottom w:val="0"/>
                  <w:divBdr>
                    <w:top w:val="none" w:sz="0" w:space="0" w:color="auto"/>
                    <w:left w:val="none" w:sz="0" w:space="0" w:color="auto"/>
                    <w:bottom w:val="none" w:sz="0" w:space="0" w:color="auto"/>
                    <w:right w:val="none" w:sz="0" w:space="0" w:color="auto"/>
                  </w:divBdr>
                  <w:divsChild>
                    <w:div w:id="902374342">
                      <w:marLeft w:val="0"/>
                      <w:marRight w:val="0"/>
                      <w:marTop w:val="0"/>
                      <w:marBottom w:val="0"/>
                      <w:divBdr>
                        <w:top w:val="none" w:sz="0" w:space="0" w:color="auto"/>
                        <w:left w:val="none" w:sz="0" w:space="0" w:color="auto"/>
                        <w:bottom w:val="none" w:sz="0" w:space="0" w:color="auto"/>
                        <w:right w:val="none" w:sz="0" w:space="0" w:color="auto"/>
                      </w:divBdr>
                      <w:divsChild>
                        <w:div w:id="453407944">
                          <w:marLeft w:val="0"/>
                          <w:marRight w:val="0"/>
                          <w:marTop w:val="0"/>
                          <w:marBottom w:val="0"/>
                          <w:divBdr>
                            <w:top w:val="none" w:sz="0" w:space="0" w:color="auto"/>
                            <w:left w:val="none" w:sz="0" w:space="0" w:color="auto"/>
                            <w:bottom w:val="none" w:sz="0" w:space="0" w:color="auto"/>
                            <w:right w:val="none" w:sz="0" w:space="0" w:color="auto"/>
                          </w:divBdr>
                          <w:divsChild>
                            <w:div w:id="134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157182">
      <w:bodyDiv w:val="1"/>
      <w:marLeft w:val="0"/>
      <w:marRight w:val="0"/>
      <w:marTop w:val="0"/>
      <w:marBottom w:val="0"/>
      <w:divBdr>
        <w:top w:val="none" w:sz="0" w:space="0" w:color="auto"/>
        <w:left w:val="none" w:sz="0" w:space="0" w:color="auto"/>
        <w:bottom w:val="none" w:sz="0" w:space="0" w:color="auto"/>
        <w:right w:val="none" w:sz="0" w:space="0" w:color="auto"/>
      </w:divBdr>
    </w:div>
    <w:div w:id="1346442299">
      <w:bodyDiv w:val="1"/>
      <w:marLeft w:val="0"/>
      <w:marRight w:val="0"/>
      <w:marTop w:val="0"/>
      <w:marBottom w:val="0"/>
      <w:divBdr>
        <w:top w:val="none" w:sz="0" w:space="0" w:color="auto"/>
        <w:left w:val="none" w:sz="0" w:space="0" w:color="auto"/>
        <w:bottom w:val="none" w:sz="0" w:space="0" w:color="auto"/>
        <w:right w:val="none" w:sz="0" w:space="0" w:color="auto"/>
      </w:divBdr>
    </w:div>
    <w:div w:id="1489597039">
      <w:bodyDiv w:val="1"/>
      <w:marLeft w:val="0"/>
      <w:marRight w:val="0"/>
      <w:marTop w:val="0"/>
      <w:marBottom w:val="0"/>
      <w:divBdr>
        <w:top w:val="none" w:sz="0" w:space="0" w:color="auto"/>
        <w:left w:val="none" w:sz="0" w:space="0" w:color="auto"/>
        <w:bottom w:val="none" w:sz="0" w:space="0" w:color="auto"/>
        <w:right w:val="none" w:sz="0" w:space="0" w:color="auto"/>
      </w:divBdr>
    </w:div>
    <w:div w:id="1570921861">
      <w:bodyDiv w:val="1"/>
      <w:marLeft w:val="0"/>
      <w:marRight w:val="0"/>
      <w:marTop w:val="0"/>
      <w:marBottom w:val="0"/>
      <w:divBdr>
        <w:top w:val="none" w:sz="0" w:space="0" w:color="auto"/>
        <w:left w:val="none" w:sz="0" w:space="0" w:color="auto"/>
        <w:bottom w:val="none" w:sz="0" w:space="0" w:color="auto"/>
        <w:right w:val="none" w:sz="0" w:space="0" w:color="auto"/>
      </w:divBdr>
    </w:div>
    <w:div w:id="1681540823">
      <w:bodyDiv w:val="1"/>
      <w:marLeft w:val="0"/>
      <w:marRight w:val="0"/>
      <w:marTop w:val="0"/>
      <w:marBottom w:val="0"/>
      <w:divBdr>
        <w:top w:val="none" w:sz="0" w:space="0" w:color="auto"/>
        <w:left w:val="none" w:sz="0" w:space="0" w:color="auto"/>
        <w:bottom w:val="none" w:sz="0" w:space="0" w:color="auto"/>
        <w:right w:val="none" w:sz="0" w:space="0" w:color="auto"/>
      </w:divBdr>
    </w:div>
    <w:div w:id="1712536370">
      <w:bodyDiv w:val="1"/>
      <w:marLeft w:val="0"/>
      <w:marRight w:val="0"/>
      <w:marTop w:val="0"/>
      <w:marBottom w:val="0"/>
      <w:divBdr>
        <w:top w:val="none" w:sz="0" w:space="0" w:color="auto"/>
        <w:left w:val="none" w:sz="0" w:space="0" w:color="auto"/>
        <w:bottom w:val="none" w:sz="0" w:space="0" w:color="auto"/>
        <w:right w:val="none" w:sz="0" w:space="0" w:color="auto"/>
      </w:divBdr>
    </w:div>
    <w:div w:id="21290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2-2015-%D0%BF/pr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552-2015-%D0%BF/print" TargetMode="External"/><Relationship Id="rId4" Type="http://schemas.openxmlformats.org/officeDocument/2006/relationships/settings" Target="settings.xml"/><Relationship Id="rId9" Type="http://schemas.openxmlformats.org/officeDocument/2006/relationships/hyperlink" Target="https://zakon.rada.gov.ua/laws/show/552-2015-%D0%BF/pri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21A8-C9FC-4F25-B2CC-568AA837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18</Pages>
  <Words>20198</Words>
  <Characters>11513</Characters>
  <Application>Microsoft Office Word</Application>
  <DocSecurity>0</DocSecurity>
  <Lines>95</Lines>
  <Paragraphs>63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Долженко Катерина Олександрівна</dc:creator>
  <cp:lastModifiedBy>Задорожній Олександр Васильович</cp:lastModifiedBy>
  <cp:revision>120</cp:revision>
  <cp:lastPrinted>2020-08-13T06:01:00Z</cp:lastPrinted>
  <dcterms:created xsi:type="dcterms:W3CDTF">2020-08-03T07:12:00Z</dcterms:created>
  <dcterms:modified xsi:type="dcterms:W3CDTF">2021-04-20T08:37:00Z</dcterms:modified>
</cp:coreProperties>
</file>