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A71E8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50D7F9F" w14:textId="104F12F5" w:rsidR="00D53AE1" w:rsidRPr="00F42124" w:rsidRDefault="00AF34D9" w:rsidP="00A7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124">
        <w:rPr>
          <w:rFonts w:ascii="Times New Roman" w:hAnsi="Times New Roman" w:cs="Times New Roman"/>
          <w:sz w:val="28"/>
          <w:szCs w:val="28"/>
        </w:rPr>
        <w:t>09310000-5 Електрична енергія (електрична енергія)</w:t>
      </w:r>
    </w:p>
    <w:p w14:paraId="083285FF" w14:textId="7CB11C30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5D56E033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UA-2022-11-10-010247-a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5236A5ED" w14:textId="1FC17CA3" w:rsidR="00E04FB9" w:rsidRDefault="00E04FB9" w:rsidP="00E04F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регулюються та встановлюються Законом України «Про ринок електричної енергії» від 13.04.2017 № 2019-VIII, Правилами роздрібного ринку електричної енергії (Постанова НКРЕКП від 14.03.2018 № 312) (далі-ПРРЕЕ), Ліцензійними умовами провадження господарської діяльності з постачання електричної енергії споживачу (Постанова НКРЕКП від 27.12.2017 № 1469), Ліцензійними умовами провадження господарської діяльності з розподілу електричної енергії (Постанова НКРЕКП від 27.12.2017 № 1470), Порядком забезпечення стандартів якості електропостачання та надання компенсації споживачам за їх недотримання, затвердженим постановою НКРЕКП від 12.06.2018 № 375 та іншими нормативно-правовими актами чинного законодавства у сфері електроенергетики, які регулюють взаємовідносини сторін в процесі постачання електричної енергії Пунктом 1.1.2 глави 1.1 розділу І ПРРЕЕ визначено, що якість електропостачання -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 Параметри якості електроенергії в точках приєднання споживача в нормальних умовах експлуатації мають відповідати параметрам, визначеним у ДСТУ ЕК 50160:2014 «Характеристики напруги електропостачання в електричних мережах загальної </w:t>
      </w:r>
      <w:proofErr w:type="spellStart"/>
      <w:r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призначеності</w:t>
      </w:r>
      <w:proofErr w:type="spellEnd"/>
      <w:r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39E4B7EC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>– 987 000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4D4A77BF" w14:textId="1743AED6" w:rsidR="00595103" w:rsidRPr="00595103" w:rsidRDefault="00EB1C85" w:rsidP="00595103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товару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2023 рік. </w:t>
      </w:r>
      <w:r w:rsidR="00595103" w:rsidRPr="00EB1C85">
        <w:rPr>
          <w:color w:val="1D1D1B"/>
          <w:sz w:val="28"/>
          <w:szCs w:val="28"/>
        </w:rPr>
        <w:t xml:space="preserve">Крім того, під час визначення ціни </w:t>
      </w:r>
      <w:r w:rsidR="00595103">
        <w:rPr>
          <w:color w:val="1D1D1B"/>
          <w:sz w:val="28"/>
          <w:szCs w:val="28"/>
        </w:rPr>
        <w:t>товару</w:t>
      </w:r>
      <w:r w:rsidR="00595103"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конкретних угод, які закладалися на вільному ринку під впливом ринкових факторів</w:t>
      </w:r>
      <w:r w:rsidR="00595103">
        <w:rPr>
          <w:rFonts w:ascii="ProbaPro" w:hAnsi="ProbaPro"/>
          <w:color w:val="1D1D1B"/>
          <w:sz w:val="27"/>
          <w:szCs w:val="27"/>
        </w:rPr>
        <w:t>.</w:t>
      </w: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B68237CC"/>
    <w:lvl w:ilvl="0" w:tplc="DA881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427D85"/>
    <w:rsid w:val="004C4417"/>
    <w:rsid w:val="00595103"/>
    <w:rsid w:val="00631752"/>
    <w:rsid w:val="00A71E8E"/>
    <w:rsid w:val="00AF34D9"/>
    <w:rsid w:val="00CC59CE"/>
    <w:rsid w:val="00D53AE1"/>
    <w:rsid w:val="00E04FB9"/>
    <w:rsid w:val="00E44589"/>
    <w:rsid w:val="00E55E84"/>
    <w:rsid w:val="00EB1C85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1689</Words>
  <Characters>964</Characters>
  <Application>Microsoft Office Word</Application>
  <DocSecurity>0</DocSecurity>
  <Lines>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14</cp:revision>
  <dcterms:created xsi:type="dcterms:W3CDTF">2023-03-28T08:37:00Z</dcterms:created>
  <dcterms:modified xsi:type="dcterms:W3CDTF">2023-03-29T10:32:00Z</dcterms:modified>
</cp:coreProperties>
</file>