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943097" w14:textId="1258009E" w:rsidR="0010660A" w:rsidRPr="006C681F" w:rsidRDefault="006B76EB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Оголошення </w:t>
      </w:r>
      <w:r w:rsid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202</w:t>
      </w:r>
      <w:r w:rsidR="00AE00B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3</w:t>
      </w:r>
      <w:r w:rsid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.</w:t>
      </w:r>
      <w:r w:rsidR="00254FF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10</w:t>
      </w:r>
    </w:p>
    <w:tbl>
      <w:tblPr>
        <w:tblStyle w:val="a5"/>
        <w:tblW w:w="10044" w:type="dxa"/>
        <w:tblInd w:w="-284" w:type="dxa"/>
        <w:tblLayout w:type="fixed"/>
        <w:tblLook w:val="0600" w:firstRow="0" w:lastRow="0" w:firstColumn="0" w:lastColumn="0" w:noHBand="1" w:noVBand="1"/>
      </w:tblPr>
      <w:tblGrid>
        <w:gridCol w:w="10044"/>
      </w:tblGrid>
      <w:tr w:rsidR="00BA34E6" w:rsidRPr="00EE7DFA" w14:paraId="751B4CCB" w14:textId="77777777" w:rsidTr="001E6F91">
        <w:trPr>
          <w:trHeight w:val="121"/>
        </w:trPr>
        <w:tc>
          <w:tcPr>
            <w:tcW w:w="10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1773" w14:textId="2E8313DF" w:rsidR="00F176AF" w:rsidRPr="003F6706" w:rsidRDefault="00EE7D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CB71DF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ідкрито вакансію 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 посаду державної служби на період дії воєнного стану</w:t>
            </w:r>
          </w:p>
          <w:p w14:paraId="10949715" w14:textId="77777777" w:rsidR="005F6EA8" w:rsidRDefault="005F6EA8" w:rsidP="003B0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</w:t>
            </w:r>
            <w:r w:rsidRPr="005F6E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оловн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5F6E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а</w:t>
            </w:r>
            <w:r w:rsidRPr="005F6E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з питань охорони праці, цивільного захисту </w:t>
            </w:r>
          </w:p>
          <w:p w14:paraId="475DD0AD" w14:textId="29A75312" w:rsidR="00BA34E6" w:rsidRPr="003F6706" w:rsidRDefault="005F6EA8" w:rsidP="005F6E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5F6E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та пожежної безпеки</w:t>
            </w:r>
            <w:r w:rsidR="003B01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570E92" w:rsidRPr="00EE7DFA" w14:paraId="7B2BD203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3D78" w14:textId="24C05A9F" w:rsidR="00FE5C6D" w:rsidRPr="003F6706" w:rsidRDefault="003545CF" w:rsidP="004F7B5D">
            <w:pPr>
              <w:spacing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01360E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70E92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Посада державної служби категорії «В»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r w:rsidR="00C65C55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головн</w:t>
            </w:r>
            <w:r w:rsidR="00C65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ий</w:t>
            </w:r>
            <w:r w:rsidR="00C65C55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спеціаліст </w:t>
            </w:r>
            <w:r w:rsidR="00376085" w:rsidRPr="005F6E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з питань охорони праці, цивільного захисту та пожежної безпеки</w:t>
            </w:r>
            <w:r w:rsidR="007A13C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384CF3A5" w14:textId="086E3115" w:rsidR="00570E92" w:rsidRPr="003F6706" w:rsidRDefault="007A13CE" w:rsidP="00590D0E">
            <w:pPr>
              <w:pStyle w:val="a7"/>
              <w:spacing w:line="240" w:lineRule="auto"/>
              <w:ind w:left="37" w:right="21" w:firstLine="4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осадовий оклад 9</w:t>
            </w:r>
            <w:r w:rsidR="00EE0B73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000 гривень</w:t>
            </w:r>
            <w:r w:rsidR="001E6F91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6127D1" w:rsidRPr="00EE7DFA" w14:paraId="5FF7C815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925C" w14:textId="0EB76217" w:rsidR="006127D1" w:rsidRPr="005450F3" w:rsidRDefault="006127D1" w:rsidP="004F7B5D">
            <w:pPr>
              <w:pStyle w:val="Style1"/>
              <w:widowControl/>
              <w:tabs>
                <w:tab w:val="left" w:pos="1032"/>
              </w:tabs>
              <w:spacing w:line="240" w:lineRule="auto"/>
              <w:ind w:right="21" w:firstLine="464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450F3">
              <w:rPr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450F3">
              <w:rPr>
                <w:b/>
                <w:bCs/>
                <w:sz w:val="28"/>
                <w:szCs w:val="28"/>
                <w:lang w:val="uk-UA"/>
              </w:rPr>
              <w:t>Основні посадові обов’язки:</w:t>
            </w:r>
          </w:p>
          <w:p w14:paraId="41B45765" w14:textId="67A15E21" w:rsidR="00F20218" w:rsidRDefault="001F4F71" w:rsidP="001F4F71">
            <w:pPr>
              <w:pStyle w:val="ac"/>
              <w:ind w:firstLine="4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F4F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218">
              <w:rPr>
                <w:rFonts w:ascii="Times New Roman" w:hAnsi="Times New Roman"/>
                <w:sz w:val="28"/>
                <w:szCs w:val="28"/>
              </w:rPr>
              <w:t>здійснення комплексних заходів для досягнення встановлених нормативів та підвищення існуючого рівня охорони праці, планів, програм поліпшення умов праці, запобігання виробничому травматизму, професійним захворюванням, надання організаційно-методичної допомоги у виконанні запланованих заходів;</w:t>
            </w:r>
          </w:p>
          <w:p w14:paraId="3BFA08D8" w14:textId="0C39C6DF" w:rsidR="00F20218" w:rsidRDefault="00F20218" w:rsidP="001F4F71">
            <w:pPr>
              <w:pStyle w:val="ac"/>
              <w:ind w:firstLine="4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вивчення умов праці на робочих місцях, підготовка і </w:t>
            </w:r>
            <w:r w:rsidR="00FB373E">
              <w:rPr>
                <w:rFonts w:ascii="Times New Roman" w:hAnsi="Times New Roman"/>
                <w:sz w:val="28"/>
                <w:szCs w:val="28"/>
              </w:rPr>
              <w:t>внесення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пропозицій щодо розроблення і впровадження більш досконалих засобів захисту від впливу небезпечних і шкідливих виробничих факторів;</w:t>
            </w:r>
          </w:p>
          <w:p w14:paraId="79284715" w14:textId="58E79C37" w:rsidR="00F20218" w:rsidRDefault="00F20218" w:rsidP="001F4F71">
            <w:pPr>
              <w:pStyle w:val="ac"/>
              <w:ind w:firstLine="4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забезпечення ефективного виконання щодо готовності ДРС до оперативного реагування на надзвичайні ситуації та ліквідації їх наслідків, захисту персоналу і майна ДРС;</w:t>
            </w:r>
          </w:p>
          <w:p w14:paraId="464D3E0B" w14:textId="25AAC572" w:rsidR="00F20218" w:rsidRDefault="00F20218" w:rsidP="001F4F71">
            <w:pPr>
              <w:pStyle w:val="ac"/>
              <w:ind w:firstLine="4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розробка комплексних заходів, локальних актів з питань охорони праці, цивільного захисту, інструкцій з охорони праці, пожежної безпеки, попередження і ліквідації надзвичайних ситуацій, положення,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обгрунтування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FB373E">
              <w:rPr>
                <w:rFonts w:ascii="Times New Roman" w:hAnsi="Times New Roman"/>
                <w:sz w:val="28"/>
                <w:szCs w:val="28"/>
              </w:rPr>
              <w:t>внесення пропозиції щодо запобігання та реагування на надзвичайні ситуації персоналом ДРС, розробка заходів щодо проведення тимчасової евакуації персоналу ДРС з адмінбудівлі у разі виникнення надзвичайних ситуацій, можливих бойових дій в особливий період та під час воєнного стану, заходів щодо запобігання професійним захворюванням і нещасним випадкам у процесі трудової діяльності, поліпшення умов праці та доведення їх до вимог нормативно-правових актів з охорони праці, щодо раціонального використання в особливий період та період воєнного стану матеріально-технічних, сировинних, фінансових ресурсів та доведення структурним підрозділам ДРС, головним спеціалістам з відокремленими функціями вимог з питань охорони праці, цивільного захисту та пожежної безпеки, а також надання організаційної допомоги з виконання розроблених заходів;</w:t>
            </w:r>
          </w:p>
          <w:p w14:paraId="071019A3" w14:textId="79EFB7DD" w:rsidR="00FB373E" w:rsidRDefault="00FB373E" w:rsidP="001F4F71">
            <w:pPr>
              <w:pStyle w:val="ac"/>
              <w:ind w:firstLine="4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проведення інструктажів з питань охорони праці та пожежної безпеки. Забезпечення інформування персоналу ДРС про місця розташування захисних споруд цивільного захисту та інших споруд, призначених для його укриття на випадок виникнення </w:t>
            </w:r>
            <w:r w:rsidR="003D33C1">
              <w:rPr>
                <w:rFonts w:ascii="Times New Roman" w:hAnsi="Times New Roman"/>
                <w:sz w:val="28"/>
                <w:szCs w:val="28"/>
              </w:rPr>
              <w:t>надзвичайних ситуацій, порядок їх заповнення та поводження. Здійснення організаційних заходів з тимчасової евакуації у разі виникнення надзвичайних ситуацій (повітряної тривоги, можливих бойових дій, пожежі тощо) у безпечні місця, практичне здійснення заходів з оповіщення та тимчасової евакуації персоналу та майна ДРС;</w:t>
            </w:r>
          </w:p>
          <w:p w14:paraId="2ADC4961" w14:textId="2AF7EA5B" w:rsidR="001F4F71" w:rsidRPr="001F4F71" w:rsidRDefault="003D33C1" w:rsidP="003D33C1">
            <w:pPr>
              <w:pStyle w:val="ac"/>
              <w:ind w:firstLine="4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забезпечення здійснення планування і проведення ефективних попереджувальних заходів цивільного захисту з метою забезпечення техногенної та пожежної безпеки ризику виникнення надзвичайних ситуацій та зменшення людських і матеріальних втрат. Забезпечення організації розроблення плану основних заходів цивільного захисту ДРС на рік.</w:t>
            </w:r>
          </w:p>
        </w:tc>
      </w:tr>
      <w:tr w:rsidR="006127D1" w:rsidRPr="00EE7DFA" w14:paraId="4C1499EE" w14:textId="77777777" w:rsidTr="001E6F91">
        <w:trPr>
          <w:trHeight w:val="10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258B" w14:textId="30018ECE" w:rsidR="006127D1" w:rsidRPr="00183F95" w:rsidRDefault="006127D1" w:rsidP="004F7B5D">
            <w:pPr>
              <w:spacing w:line="240" w:lineRule="auto"/>
              <w:ind w:right="21" w:firstLine="46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3. </w:t>
            </w: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Інформація про строковість призначення на посаду</w:t>
            </w: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52652F68" w14:textId="2F787E07" w:rsidR="006127D1" w:rsidRPr="00D05BA2" w:rsidRDefault="006127D1" w:rsidP="00590D0E">
            <w:pPr>
              <w:shd w:val="clear" w:color="auto" w:fill="FFFFFF"/>
              <w:spacing w:line="240" w:lineRule="auto"/>
              <w:ind w:right="21" w:firstLine="4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призначення на посаду особи, яка визначена переможцем конкурсу та не більше </w:t>
            </w: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місяців з дня припинення чи скасування воєнного стану</w:t>
            </w: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6261C933" w14:textId="77777777" w:rsidR="00AA7418" w:rsidRPr="00B210BA" w:rsidRDefault="00AA7418" w:rsidP="00590D0E">
            <w:pPr>
              <w:spacing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</w:p>
          <w:p w14:paraId="4E30DA5C" w14:textId="77777777" w:rsidR="006545BD" w:rsidRDefault="006127D1" w:rsidP="004F7B5D">
            <w:pPr>
              <w:spacing w:line="240" w:lineRule="auto"/>
              <w:ind w:right="21" w:firstLine="46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21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4. Освіта: </w:t>
            </w:r>
          </w:p>
          <w:p w14:paraId="055FED05" w14:textId="56FD9DC3" w:rsidR="006127D1" w:rsidRPr="001C6B72" w:rsidRDefault="006545BD" w:rsidP="00590D0E">
            <w:pPr>
              <w:spacing w:line="240" w:lineRule="auto"/>
              <w:ind w:right="21" w:firstLine="46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</w:t>
            </w:r>
            <w:proofErr w:type="spellStart"/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аявність</w:t>
            </w:r>
            <w:proofErr w:type="spellEnd"/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вищої освіти ступеня не нижче бакалавра</w:t>
            </w:r>
            <w:r w:rsidR="00F36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, молодшого бакалавра, 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вільне володіння державною мовою.</w:t>
            </w:r>
          </w:p>
        </w:tc>
      </w:tr>
      <w:tr w:rsidR="006127D1" w:rsidRPr="00EE7DFA" w14:paraId="400C1933" w14:textId="77777777" w:rsidTr="001E6F91">
        <w:trPr>
          <w:trHeight w:val="107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B535" w14:textId="1D2BE98A" w:rsidR="006127D1" w:rsidRPr="00E522F8" w:rsidRDefault="006127D1" w:rsidP="004F7B5D">
            <w:pPr>
              <w:spacing w:line="240" w:lineRule="auto"/>
              <w:ind w:right="21" w:firstLine="46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5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Перелік документів, які необхідно надати 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претенденту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на посаду державної служби в період дії воєнного стану, спосіб подання, адреса та строк їх подання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04E08B38" w14:textId="303636A0" w:rsidR="006127D1" w:rsidRPr="00E522F8" w:rsidRDefault="006127D1" w:rsidP="00590D0E">
            <w:pPr>
              <w:spacing w:line="240" w:lineRule="auto"/>
              <w:ind w:right="21" w:firstLine="4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Резюме за встановленим зразком. </w:t>
            </w:r>
          </w:p>
          <w:p w14:paraId="0F154593" w14:textId="2ADA6035" w:rsidR="006127D1" w:rsidRPr="00E522F8" w:rsidRDefault="006127D1" w:rsidP="00590D0E">
            <w:pPr>
              <w:spacing w:line="240" w:lineRule="auto"/>
              <w:ind w:right="21" w:firstLine="4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Сертифікат про вільне володіння державною мовою (за наявності).</w:t>
            </w:r>
          </w:p>
          <w:p w14:paraId="58997DED" w14:textId="16A9A10E" w:rsidR="006127D1" w:rsidRPr="00E522F8" w:rsidRDefault="006127D1" w:rsidP="00590D0E">
            <w:pPr>
              <w:spacing w:after="120" w:line="240" w:lineRule="auto"/>
              <w:ind w:right="21" w:firstLine="4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Додаткову інформацію за бажанням претендента на посаду.</w:t>
            </w:r>
          </w:p>
          <w:p w14:paraId="6AEA4032" w14:textId="33815732" w:rsidR="006127D1" w:rsidRDefault="006127D1" w:rsidP="004F7B5D">
            <w:pPr>
              <w:spacing w:line="240" w:lineRule="auto"/>
              <w:ind w:right="21" w:firstLine="4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6</w:t>
            </w:r>
            <w:r w:rsidRPr="0019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796F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9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Контактна особа:</w:t>
            </w:r>
            <w:r w:rsidR="00740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5E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Ахтирченко</w:t>
            </w:r>
            <w:proofErr w:type="spellEnd"/>
            <w:r w:rsidR="004D5E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  <w:r w:rsidRPr="001920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(044)–</w:t>
            </w:r>
            <w:r w:rsidRPr="0067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239-76-47</w:t>
            </w:r>
          </w:p>
          <w:p w14:paraId="03FAEF1C" w14:textId="4CB3C5C2" w:rsidR="0080017E" w:rsidRPr="0080017E" w:rsidRDefault="0080017E" w:rsidP="00590D0E">
            <w:pPr>
              <w:spacing w:line="240" w:lineRule="auto"/>
              <w:ind w:right="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6E01FAA5" w14:textId="3BD3E026" w:rsidR="0080017E" w:rsidRPr="00AD49A7" w:rsidRDefault="0080017E" w:rsidP="004F7B5D">
            <w:pPr>
              <w:spacing w:line="240" w:lineRule="auto"/>
              <w:ind w:right="21" w:firstLine="46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1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7. Інформацію подавати: </w:t>
            </w:r>
            <w:hyperlink r:id="rId5" w:tgtFrame="_blank" w:history="1">
              <w:r w:rsidR="00AD49A7" w:rsidRPr="00AD49A7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y.akhtirchenko@drs.gov.ua</w:t>
              </w:r>
            </w:hyperlink>
          </w:p>
          <w:p w14:paraId="6D00B37F" w14:textId="77777777" w:rsidR="0080017E" w:rsidRPr="0080017E" w:rsidRDefault="0080017E" w:rsidP="00590D0E">
            <w:pPr>
              <w:spacing w:line="240" w:lineRule="auto"/>
              <w:ind w:right="21"/>
              <w:rPr>
                <w:rStyle w:val="a8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A2CFB41" w14:textId="5CF98F70" w:rsidR="00865F06" w:rsidRPr="00865F06" w:rsidRDefault="0080017E" w:rsidP="004F7B5D">
            <w:pPr>
              <w:spacing w:line="240" w:lineRule="auto"/>
              <w:ind w:right="21" w:firstLine="46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8</w:t>
            </w:r>
            <w:r w:rsidR="00865F06" w:rsidRP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65F06" w:rsidRP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Необхідні ділові якості:</w:t>
            </w:r>
          </w:p>
          <w:p w14:paraId="25C328CD" w14:textId="747C5F90" w:rsidR="00AD49A7" w:rsidRPr="00872F1E" w:rsidRDefault="00AD49A7" w:rsidP="00590D0E">
            <w:pPr>
              <w:spacing w:before="60" w:after="60" w:line="240" w:lineRule="auto"/>
              <w:ind w:right="21" w:firstLine="4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3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proofErr w:type="spellStart"/>
            <w:r w:rsidRPr="009E3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іалогове</w:t>
            </w:r>
            <w:proofErr w:type="spellEnd"/>
            <w:r w:rsidRPr="009E3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спілкування</w:t>
            </w:r>
            <w:r w:rsidR="00872F1E" w:rsidRPr="009E3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(письмове і усне)</w:t>
            </w:r>
            <w:r w:rsidRPr="009E3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9E3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E3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вміння працювати з інформацією;</w:t>
            </w:r>
            <w:r w:rsidRPr="009E3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E3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вміння працювати в команді</w:t>
            </w:r>
            <w:r w:rsidR="00872F1E" w:rsidRPr="009E3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; </w:t>
            </w:r>
            <w:r w:rsidR="00872F1E" w:rsidRPr="009E3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до логічного мислення, узагальнення, конкретизації, розкладання складних питань на складові, виявляти закономірності; вміння аналізувати інформацію та робити висновки, критично оцінювати інформацію</w:t>
            </w:r>
            <w:r w:rsidR="00872F1E" w:rsidRPr="009E3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0B6C2DB9" w14:textId="02BFBF26" w:rsidR="006127D1" w:rsidRPr="00740AEB" w:rsidRDefault="006127D1" w:rsidP="00590D0E">
            <w:pPr>
              <w:spacing w:line="240" w:lineRule="auto"/>
              <w:ind w:right="21" w:firstLine="46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4300DE4" w14:textId="15B6216B" w:rsidR="00315082" w:rsidRPr="006D6409" w:rsidRDefault="0080017E" w:rsidP="004F7B5D">
            <w:pPr>
              <w:spacing w:line="240" w:lineRule="auto"/>
              <w:ind w:right="21" w:firstLine="46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="00315082" w:rsidRPr="006D64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Особисті якості: </w:t>
            </w:r>
          </w:p>
          <w:p w14:paraId="5822BC08" w14:textId="1E481C75" w:rsidR="00033EE9" w:rsidRPr="00033EE9" w:rsidRDefault="00033EE9" w:rsidP="00033EE9">
            <w:pPr>
              <w:spacing w:line="240" w:lineRule="auto"/>
              <w:ind w:right="57" w:firstLine="4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033EE9">
              <w:rPr>
                <w:rFonts w:ascii="Times New Roman" w:hAnsi="Times New Roman" w:cs="Times New Roman"/>
                <w:sz w:val="28"/>
                <w:szCs w:val="28"/>
              </w:rPr>
              <w:t>ідповідальність</w:t>
            </w:r>
            <w:proofErr w:type="spellEnd"/>
            <w:r w:rsidRPr="00033E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3EE9">
              <w:rPr>
                <w:rFonts w:ascii="Times New Roman" w:hAnsi="Times New Roman" w:cs="Times New Roman"/>
                <w:sz w:val="28"/>
                <w:szCs w:val="28"/>
              </w:rPr>
              <w:t>дисциплінованість; вміння працювати в стресових ситуаціях; готовність допомогти колегам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114C297" w14:textId="6479CDA8" w:rsidR="00315082" w:rsidRPr="00740AEB" w:rsidRDefault="00315082" w:rsidP="00590D0E">
            <w:pPr>
              <w:spacing w:line="240" w:lineRule="auto"/>
              <w:ind w:right="21" w:firstLine="46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022B74C" w14:textId="04B95580" w:rsidR="006127D1" w:rsidRPr="00CB71DF" w:rsidRDefault="0080017E" w:rsidP="004F7B5D">
            <w:pPr>
              <w:spacing w:line="240" w:lineRule="auto"/>
              <w:ind w:right="21" w:firstLine="46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="006127D1"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="00435D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127D1"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Бажано:</w:t>
            </w:r>
          </w:p>
          <w:p w14:paraId="2294C311" w14:textId="501AF1C1" w:rsidR="006C681F" w:rsidRPr="008A3D19" w:rsidRDefault="00435D59" w:rsidP="00590D0E">
            <w:pPr>
              <w:spacing w:line="240" w:lineRule="auto"/>
              <w:ind w:right="21" w:firstLine="4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Впевнене користування ПК (MS Office: </w:t>
            </w:r>
            <w:hyperlink r:id="rId6" w:tooltip="Microsoft Word" w:history="1">
              <w:r w:rsidRPr="00426149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Word</w:t>
              </w:r>
            </w:hyperlink>
            <w:r w:rsidRPr="0042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hyperlink r:id="rId7" w:tooltip="Microsoft Excel" w:history="1">
              <w:r w:rsidRPr="00426149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Excel</w:t>
              </w:r>
            </w:hyperlink>
            <w:r w:rsidRPr="0042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6D64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Outlook Express, </w:t>
            </w:r>
            <w:proofErr w:type="spellStart"/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Internet</w:t>
            </w:r>
            <w:proofErr w:type="spellEnd"/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правові інформаційні системи «Рада», «Ліга Закон»), знання та навички роботи з системами електронного документообігу (ведення діловодства, державних реєстрів, тощо).</w:t>
            </w:r>
          </w:p>
        </w:tc>
      </w:tr>
    </w:tbl>
    <w:p w14:paraId="24198E08" w14:textId="77777777" w:rsidR="00BA34E6" w:rsidRPr="00EE7DFA" w:rsidRDefault="00BA34E6" w:rsidP="00EE55D8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white"/>
        </w:rPr>
      </w:pPr>
    </w:p>
    <w:sectPr w:rsidR="00BA34E6" w:rsidRPr="00EE7DFA" w:rsidSect="00EE55D8">
      <w:pgSz w:w="11906" w:h="16838"/>
      <w:pgMar w:top="709" w:right="850" w:bottom="851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82D"/>
    <w:multiLevelType w:val="hybridMultilevel"/>
    <w:tmpl w:val="1E924FDC"/>
    <w:lvl w:ilvl="0" w:tplc="C04CB9D8">
      <w:start w:val="1"/>
      <w:numFmt w:val="decimal"/>
      <w:lvlText w:val="%1."/>
      <w:lvlJc w:val="left"/>
      <w:pPr>
        <w:ind w:left="2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5" w:hanging="360"/>
      </w:pPr>
    </w:lvl>
    <w:lvl w:ilvl="2" w:tplc="0422001B" w:tentative="1">
      <w:start w:val="1"/>
      <w:numFmt w:val="lowerRoman"/>
      <w:lvlText w:val="%3."/>
      <w:lvlJc w:val="right"/>
      <w:pPr>
        <w:ind w:left="1695" w:hanging="180"/>
      </w:pPr>
    </w:lvl>
    <w:lvl w:ilvl="3" w:tplc="0422000F" w:tentative="1">
      <w:start w:val="1"/>
      <w:numFmt w:val="decimal"/>
      <w:lvlText w:val="%4."/>
      <w:lvlJc w:val="left"/>
      <w:pPr>
        <w:ind w:left="2415" w:hanging="360"/>
      </w:pPr>
    </w:lvl>
    <w:lvl w:ilvl="4" w:tplc="04220019" w:tentative="1">
      <w:start w:val="1"/>
      <w:numFmt w:val="lowerLetter"/>
      <w:lvlText w:val="%5."/>
      <w:lvlJc w:val="left"/>
      <w:pPr>
        <w:ind w:left="3135" w:hanging="360"/>
      </w:pPr>
    </w:lvl>
    <w:lvl w:ilvl="5" w:tplc="0422001B" w:tentative="1">
      <w:start w:val="1"/>
      <w:numFmt w:val="lowerRoman"/>
      <w:lvlText w:val="%6."/>
      <w:lvlJc w:val="right"/>
      <w:pPr>
        <w:ind w:left="3855" w:hanging="180"/>
      </w:pPr>
    </w:lvl>
    <w:lvl w:ilvl="6" w:tplc="0422000F" w:tentative="1">
      <w:start w:val="1"/>
      <w:numFmt w:val="decimal"/>
      <w:lvlText w:val="%7."/>
      <w:lvlJc w:val="left"/>
      <w:pPr>
        <w:ind w:left="4575" w:hanging="360"/>
      </w:pPr>
    </w:lvl>
    <w:lvl w:ilvl="7" w:tplc="04220019" w:tentative="1">
      <w:start w:val="1"/>
      <w:numFmt w:val="lowerLetter"/>
      <w:lvlText w:val="%8."/>
      <w:lvlJc w:val="left"/>
      <w:pPr>
        <w:ind w:left="5295" w:hanging="360"/>
      </w:pPr>
    </w:lvl>
    <w:lvl w:ilvl="8" w:tplc="0422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 w15:restartNumberingAfterBreak="0">
    <w:nsid w:val="0E8660C5"/>
    <w:multiLevelType w:val="hybridMultilevel"/>
    <w:tmpl w:val="6B344BB0"/>
    <w:lvl w:ilvl="0" w:tplc="E2CC64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43BE4"/>
    <w:multiLevelType w:val="multilevel"/>
    <w:tmpl w:val="CC7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37551"/>
    <w:multiLevelType w:val="multilevel"/>
    <w:tmpl w:val="FCFE27E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85448"/>
    <w:multiLevelType w:val="multilevel"/>
    <w:tmpl w:val="15B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732959"/>
    <w:multiLevelType w:val="multilevel"/>
    <w:tmpl w:val="DA6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912739"/>
    <w:multiLevelType w:val="multilevel"/>
    <w:tmpl w:val="BD5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242793"/>
    <w:multiLevelType w:val="hybridMultilevel"/>
    <w:tmpl w:val="C42C7078"/>
    <w:lvl w:ilvl="0" w:tplc="7CC4D648">
      <w:start w:val="25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770590392">
    <w:abstractNumId w:val="3"/>
  </w:num>
  <w:num w:numId="2" w16cid:durableId="976645301">
    <w:abstractNumId w:val="4"/>
  </w:num>
  <w:num w:numId="3" w16cid:durableId="802503128">
    <w:abstractNumId w:val="6"/>
  </w:num>
  <w:num w:numId="4" w16cid:durableId="1568030881">
    <w:abstractNumId w:val="5"/>
  </w:num>
  <w:num w:numId="5" w16cid:durableId="501438290">
    <w:abstractNumId w:val="2"/>
  </w:num>
  <w:num w:numId="6" w16cid:durableId="540558539">
    <w:abstractNumId w:val="0"/>
  </w:num>
  <w:num w:numId="7" w16cid:durableId="1064915144">
    <w:abstractNumId w:val="1"/>
  </w:num>
  <w:num w:numId="8" w16cid:durableId="2000034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E6"/>
    <w:rsid w:val="00005E88"/>
    <w:rsid w:val="0001360E"/>
    <w:rsid w:val="00014384"/>
    <w:rsid w:val="00024281"/>
    <w:rsid w:val="00033EE9"/>
    <w:rsid w:val="000A3011"/>
    <w:rsid w:val="000A3C45"/>
    <w:rsid w:val="000D5FEC"/>
    <w:rsid w:val="0010660A"/>
    <w:rsid w:val="0011714F"/>
    <w:rsid w:val="001575B1"/>
    <w:rsid w:val="0016575E"/>
    <w:rsid w:val="00183F95"/>
    <w:rsid w:val="001920DB"/>
    <w:rsid w:val="001C6B72"/>
    <w:rsid w:val="001E6F91"/>
    <w:rsid w:val="001F4F71"/>
    <w:rsid w:val="00225F26"/>
    <w:rsid w:val="00242D82"/>
    <w:rsid w:val="00254FF4"/>
    <w:rsid w:val="00304433"/>
    <w:rsid w:val="00315082"/>
    <w:rsid w:val="003545CF"/>
    <w:rsid w:val="00376085"/>
    <w:rsid w:val="0038130C"/>
    <w:rsid w:val="00387160"/>
    <w:rsid w:val="003B01AD"/>
    <w:rsid w:val="003B5510"/>
    <w:rsid w:val="003D33C1"/>
    <w:rsid w:val="003F6706"/>
    <w:rsid w:val="00401093"/>
    <w:rsid w:val="00424E43"/>
    <w:rsid w:val="00426149"/>
    <w:rsid w:val="00435D59"/>
    <w:rsid w:val="004D5ED5"/>
    <w:rsid w:val="004F2E82"/>
    <w:rsid w:val="004F7B5D"/>
    <w:rsid w:val="00570E92"/>
    <w:rsid w:val="00590D0E"/>
    <w:rsid w:val="005D65BC"/>
    <w:rsid w:val="005F6EA8"/>
    <w:rsid w:val="006127D1"/>
    <w:rsid w:val="00646660"/>
    <w:rsid w:val="006545BD"/>
    <w:rsid w:val="006702B3"/>
    <w:rsid w:val="006A6295"/>
    <w:rsid w:val="006B76EB"/>
    <w:rsid w:val="006C681F"/>
    <w:rsid w:val="006F6CAD"/>
    <w:rsid w:val="007107E3"/>
    <w:rsid w:val="00740AEB"/>
    <w:rsid w:val="00786535"/>
    <w:rsid w:val="00795AA6"/>
    <w:rsid w:val="00796F69"/>
    <w:rsid w:val="007A04E6"/>
    <w:rsid w:val="007A13CE"/>
    <w:rsid w:val="007E4FB0"/>
    <w:rsid w:val="0080017E"/>
    <w:rsid w:val="00817CF5"/>
    <w:rsid w:val="00865F06"/>
    <w:rsid w:val="00872F1E"/>
    <w:rsid w:val="008A39C2"/>
    <w:rsid w:val="008A3D19"/>
    <w:rsid w:val="008E4242"/>
    <w:rsid w:val="008F1CA7"/>
    <w:rsid w:val="008F4A20"/>
    <w:rsid w:val="0093521E"/>
    <w:rsid w:val="00945C9F"/>
    <w:rsid w:val="00974F48"/>
    <w:rsid w:val="0098507D"/>
    <w:rsid w:val="009D76BF"/>
    <w:rsid w:val="009E317F"/>
    <w:rsid w:val="009F6D50"/>
    <w:rsid w:val="00A71152"/>
    <w:rsid w:val="00A9655C"/>
    <w:rsid w:val="00AA7418"/>
    <w:rsid w:val="00AD49A7"/>
    <w:rsid w:val="00AE00B4"/>
    <w:rsid w:val="00B07DA1"/>
    <w:rsid w:val="00B210BA"/>
    <w:rsid w:val="00B66B5E"/>
    <w:rsid w:val="00BA34E6"/>
    <w:rsid w:val="00C06CA6"/>
    <w:rsid w:val="00C12077"/>
    <w:rsid w:val="00C65C55"/>
    <w:rsid w:val="00C73FCB"/>
    <w:rsid w:val="00C93482"/>
    <w:rsid w:val="00CB71DF"/>
    <w:rsid w:val="00D05BA2"/>
    <w:rsid w:val="00D07A9A"/>
    <w:rsid w:val="00D10135"/>
    <w:rsid w:val="00D162EC"/>
    <w:rsid w:val="00D51633"/>
    <w:rsid w:val="00D715C2"/>
    <w:rsid w:val="00D758F7"/>
    <w:rsid w:val="00D7747C"/>
    <w:rsid w:val="00DF4ED5"/>
    <w:rsid w:val="00E009B6"/>
    <w:rsid w:val="00E05D4F"/>
    <w:rsid w:val="00E34F30"/>
    <w:rsid w:val="00E522F8"/>
    <w:rsid w:val="00E837CA"/>
    <w:rsid w:val="00EE0B73"/>
    <w:rsid w:val="00EE55D8"/>
    <w:rsid w:val="00EE7DFA"/>
    <w:rsid w:val="00F04796"/>
    <w:rsid w:val="00F133B6"/>
    <w:rsid w:val="00F176AF"/>
    <w:rsid w:val="00F20218"/>
    <w:rsid w:val="00F360E3"/>
    <w:rsid w:val="00F443D3"/>
    <w:rsid w:val="00FB373E"/>
    <w:rsid w:val="00FB72F5"/>
    <w:rsid w:val="00FE4E8B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C00"/>
  <w15:docId w15:val="{9922BA35-C426-49DC-89EB-BEAD6709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813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E6F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6F91"/>
    <w:rPr>
      <w:color w:val="605E5C"/>
      <w:shd w:val="clear" w:color="auto" w:fill="E1DFDD"/>
    </w:rPr>
  </w:style>
  <w:style w:type="paragraph" w:customStyle="1" w:styleId="Style1">
    <w:name w:val="Style1"/>
    <w:basedOn w:val="a"/>
    <w:rsid w:val="006127D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ий текст Знак"/>
    <w:link w:val="ab"/>
    <w:locked/>
    <w:rsid w:val="008F4A20"/>
    <w:rPr>
      <w:sz w:val="28"/>
    </w:rPr>
  </w:style>
  <w:style w:type="paragraph" w:styleId="ab">
    <w:name w:val="Body Text"/>
    <w:basedOn w:val="a"/>
    <w:link w:val="aa"/>
    <w:rsid w:val="008F4A20"/>
    <w:pPr>
      <w:spacing w:line="240" w:lineRule="auto"/>
      <w:jc w:val="both"/>
    </w:pPr>
    <w:rPr>
      <w:sz w:val="28"/>
    </w:rPr>
  </w:style>
  <w:style w:type="character" w:customStyle="1" w:styleId="10">
    <w:name w:val="Основний текст Знак1"/>
    <w:basedOn w:val="a0"/>
    <w:uiPriority w:val="99"/>
    <w:semiHidden/>
    <w:rsid w:val="008F4A20"/>
  </w:style>
  <w:style w:type="paragraph" w:styleId="ac">
    <w:name w:val="No Spacing"/>
    <w:link w:val="ad"/>
    <w:uiPriority w:val="1"/>
    <w:qFormat/>
    <w:rsid w:val="008F4A20"/>
    <w:pPr>
      <w:spacing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d">
    <w:name w:val="Без інтервалів Знак"/>
    <w:link w:val="ac"/>
    <w:uiPriority w:val="1"/>
    <w:rsid w:val="008F4A20"/>
    <w:rPr>
      <w:rFonts w:ascii="Calibri" w:eastAsia="Times New Roman" w:hAnsi="Calibri" w:cs="Times New Roman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1F4F71"/>
    <w:pPr>
      <w:spacing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F4F7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Microsoft_Exc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Microsoft_Word" TargetMode="External"/><Relationship Id="rId5" Type="http://schemas.openxmlformats.org/officeDocument/2006/relationships/hyperlink" Target="mailto:y.akhtirchenko@dr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3102</Words>
  <Characters>1769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Христиченко</dc:creator>
  <cp:lastModifiedBy>Ірина Титаренко</cp:lastModifiedBy>
  <cp:revision>104</cp:revision>
  <cp:lastPrinted>2022-12-08T12:29:00Z</cp:lastPrinted>
  <dcterms:created xsi:type="dcterms:W3CDTF">2022-12-01T13:08:00Z</dcterms:created>
  <dcterms:modified xsi:type="dcterms:W3CDTF">2023-10-26T08:25:00Z</dcterms:modified>
</cp:coreProperties>
</file>