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76A1" w14:textId="77777777" w:rsidR="0081552C" w:rsidRPr="006C681F" w:rsidRDefault="0081552C" w:rsidP="00332878">
      <w:pPr>
        <w:spacing w:line="240" w:lineRule="auto"/>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Pr>
          <w:rFonts w:ascii="Times New Roman" w:hAnsi="Times New Roman" w:cs="Times New Roman"/>
          <w:b/>
          <w:bCs/>
          <w:color w:val="FF0000"/>
          <w:sz w:val="28"/>
          <w:szCs w:val="28"/>
          <w:lang w:val="uk-UA"/>
        </w:rPr>
        <w:t>2024.11</w:t>
      </w:r>
    </w:p>
    <w:tbl>
      <w:tblPr>
        <w:tblW w:w="10044" w:type="dxa"/>
        <w:tblInd w:w="-284" w:type="dxa"/>
        <w:tblLayout w:type="fixed"/>
        <w:tblLook w:val="0600" w:firstRow="0" w:lastRow="0" w:firstColumn="0" w:lastColumn="0" w:noHBand="1" w:noVBand="1"/>
      </w:tblPr>
      <w:tblGrid>
        <w:gridCol w:w="10044"/>
      </w:tblGrid>
      <w:tr w:rsidR="0081552C" w:rsidRPr="00EE7DFA" w14:paraId="78286900" w14:textId="77777777" w:rsidTr="00C54915">
        <w:trPr>
          <w:trHeight w:val="121"/>
        </w:trPr>
        <w:tc>
          <w:tcPr>
            <w:tcW w:w="10044" w:type="dxa"/>
            <w:tcMar>
              <w:top w:w="100" w:type="dxa"/>
              <w:left w:w="100" w:type="dxa"/>
              <w:bottom w:w="100" w:type="dxa"/>
              <w:right w:w="100" w:type="dxa"/>
            </w:tcMar>
          </w:tcPr>
          <w:p w14:paraId="5515C179" w14:textId="77777777" w:rsidR="0081552C" w:rsidRPr="003F6706" w:rsidRDefault="0081552C" w:rsidP="00332878">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Відкрито вакансію на посаду державної служби на період дії воєнного стану</w:t>
            </w:r>
          </w:p>
          <w:p w14:paraId="3EAC27A2" w14:textId="37E20D86" w:rsidR="0081552C" w:rsidRDefault="0081552C" w:rsidP="00332878">
            <w:pPr>
              <w:spacing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 заступника начальника</w:t>
            </w:r>
            <w:r w:rsidRPr="003F6706">
              <w:rPr>
                <w:rFonts w:ascii="Times New Roman" w:eastAsia="Times New Roman" w:hAnsi="Times New Roman" w:cs="Times New Roman"/>
                <w:b/>
                <w:bCs/>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першого</w:t>
            </w:r>
            <w:r w:rsidRPr="00005E88">
              <w:rPr>
                <w:rFonts w:ascii="Times New Roman" w:eastAsia="Times New Roman" w:hAnsi="Times New Roman" w:cs="Times New Roman"/>
                <w:b/>
                <w:bCs/>
                <w:color w:val="000000" w:themeColor="text1"/>
                <w:sz w:val="28"/>
                <w:szCs w:val="28"/>
                <w:lang w:val="uk-UA"/>
              </w:rPr>
              <w:t xml:space="preserve"> 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6D794DA3" w14:textId="77777777" w:rsidR="0081552C" w:rsidRDefault="0081552C" w:rsidP="00332878">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Pr>
                <w:rFonts w:ascii="Times New Roman" w:eastAsia="Times New Roman" w:hAnsi="Times New Roman" w:cs="Times New Roman"/>
                <w:b/>
                <w:bCs/>
                <w:color w:val="000000" w:themeColor="text1"/>
                <w:sz w:val="28"/>
                <w:szCs w:val="28"/>
                <w:lang w:val="uk-UA"/>
              </w:rPr>
              <w:t xml:space="preserve"> </w:t>
            </w:r>
          </w:p>
          <w:p w14:paraId="61A4539C" w14:textId="77777777" w:rsidR="0081552C" w:rsidRPr="003F6706" w:rsidRDefault="0081552C" w:rsidP="00332878">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81552C" w:rsidRPr="00EE7DFA" w14:paraId="07F38F2E" w14:textId="77777777" w:rsidTr="00C54915">
        <w:trPr>
          <w:trHeight w:val="94"/>
        </w:trPr>
        <w:tc>
          <w:tcPr>
            <w:tcW w:w="10044" w:type="dxa"/>
            <w:shd w:val="clear" w:color="auto" w:fill="auto"/>
            <w:tcMar>
              <w:top w:w="100" w:type="dxa"/>
              <w:left w:w="100" w:type="dxa"/>
              <w:bottom w:w="100" w:type="dxa"/>
              <w:right w:w="100" w:type="dxa"/>
            </w:tcMar>
          </w:tcPr>
          <w:p w14:paraId="41512354" w14:textId="23DA5CC9" w:rsidR="0081552C" w:rsidRPr="003F6706" w:rsidRDefault="0081552C" w:rsidP="00332878">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 Посада державної служби категорії «</w:t>
            </w:r>
            <w:r>
              <w:rPr>
                <w:rFonts w:ascii="Times New Roman" w:eastAsia="Times New Roman" w:hAnsi="Times New Roman" w:cs="Times New Roman"/>
                <w:color w:val="000000" w:themeColor="text1"/>
                <w:sz w:val="28"/>
                <w:szCs w:val="28"/>
                <w:lang w:val="uk-UA"/>
              </w:rPr>
              <w:t>Б</w:t>
            </w:r>
            <w:r w:rsidRPr="003F6706">
              <w:rPr>
                <w:rFonts w:ascii="Times New Roman" w:eastAsia="Times New Roman" w:hAnsi="Times New Roman" w:cs="Times New Roman"/>
                <w:color w:val="000000" w:themeColor="text1"/>
                <w:sz w:val="28"/>
                <w:szCs w:val="28"/>
                <w:lang w:val="uk-UA"/>
              </w:rPr>
              <w:t xml:space="preserve">» - </w:t>
            </w:r>
            <w:r w:rsidRPr="0081552C">
              <w:rPr>
                <w:rFonts w:ascii="Times New Roman" w:eastAsia="Times New Roman" w:hAnsi="Times New Roman" w:cs="Times New Roman"/>
                <w:b/>
                <w:bCs/>
                <w:color w:val="000000" w:themeColor="text1"/>
                <w:sz w:val="28"/>
                <w:szCs w:val="28"/>
                <w:lang w:val="uk-UA"/>
              </w:rPr>
              <w:t>заступника</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начальника</w:t>
            </w:r>
            <w:r w:rsidRPr="00005E88">
              <w:rPr>
                <w:rFonts w:ascii="Times New Roman" w:eastAsia="Times New Roman" w:hAnsi="Times New Roman" w:cs="Times New Roman"/>
                <w:b/>
                <w:bCs/>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 xml:space="preserve">першого </w:t>
            </w:r>
            <w:r w:rsidRPr="00005E88">
              <w:rPr>
                <w:rFonts w:ascii="Times New Roman" w:eastAsia="Times New Roman" w:hAnsi="Times New Roman" w:cs="Times New Roman"/>
                <w:b/>
                <w:bCs/>
                <w:color w:val="000000" w:themeColor="text1"/>
                <w:sz w:val="28"/>
                <w:szCs w:val="28"/>
                <w:lang w:val="uk-UA"/>
              </w:rPr>
              <w:t>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Pr="003F6706">
              <w:rPr>
                <w:rFonts w:ascii="Times New Roman" w:eastAsia="Times New Roman" w:hAnsi="Times New Roman" w:cs="Times New Roman"/>
                <w:b/>
                <w:bCs/>
                <w:color w:val="000000" w:themeColor="text1"/>
                <w:sz w:val="28"/>
                <w:szCs w:val="28"/>
                <w:lang w:val="uk-UA"/>
              </w:rPr>
              <w:t xml:space="preserve"> 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Pr="003F6706">
              <w:rPr>
                <w:rFonts w:ascii="Times New Roman" w:eastAsia="Times New Roman" w:hAnsi="Times New Roman" w:cs="Times New Roman"/>
                <w:b/>
                <w:bCs/>
                <w:color w:val="000000" w:themeColor="text1"/>
                <w:sz w:val="28"/>
                <w:szCs w:val="28"/>
                <w:lang w:val="uk-UA"/>
              </w:rPr>
              <w:t>.</w:t>
            </w:r>
          </w:p>
          <w:p w14:paraId="60C530F2" w14:textId="3D9DD371" w:rsidR="0081552C" w:rsidRPr="003F6706" w:rsidRDefault="0081552C" w:rsidP="00332878">
            <w:pPr>
              <w:pStyle w:val="a3"/>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 xml:space="preserve">Посадовий оклад </w:t>
            </w:r>
            <w:r>
              <w:rPr>
                <w:rFonts w:ascii="Times New Roman" w:eastAsia="Times New Roman" w:hAnsi="Times New Roman" w:cs="Times New Roman"/>
                <w:color w:val="000000" w:themeColor="text1"/>
                <w:sz w:val="28"/>
                <w:szCs w:val="28"/>
                <w:lang w:val="uk-UA"/>
              </w:rPr>
              <w:t>28</w:t>
            </w:r>
            <w:r w:rsidRPr="003F670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010</w:t>
            </w:r>
            <w:r w:rsidRPr="003F6706">
              <w:rPr>
                <w:rFonts w:ascii="Times New Roman" w:eastAsia="Times New Roman" w:hAnsi="Times New Roman" w:cs="Times New Roman"/>
                <w:color w:val="000000" w:themeColor="text1"/>
                <w:sz w:val="28"/>
                <w:szCs w:val="28"/>
                <w:lang w:val="uk-UA"/>
              </w:rPr>
              <w:t xml:space="preserve"> гривень, </w:t>
            </w:r>
            <w:r w:rsidR="00EC092B" w:rsidRPr="003F6706">
              <w:rPr>
                <w:rFonts w:ascii="Times New Roman" w:eastAsia="Times New Roman" w:hAnsi="Times New Roman" w:cs="Times New Roman"/>
                <w:color w:val="000000" w:themeColor="text1"/>
                <w:sz w:val="28"/>
                <w:szCs w:val="28"/>
                <w:lang w:val="uk-UA"/>
              </w:rPr>
              <w:t>надбавки</w:t>
            </w:r>
            <w:r w:rsidR="00EC092B">
              <w:rPr>
                <w:rFonts w:ascii="Times New Roman" w:eastAsia="Times New Roman" w:hAnsi="Times New Roman" w:cs="Times New Roman"/>
                <w:color w:val="000000" w:themeColor="text1"/>
                <w:sz w:val="28"/>
                <w:szCs w:val="28"/>
                <w:lang w:val="uk-UA"/>
              </w:rPr>
              <w:t xml:space="preserve">, </w:t>
            </w:r>
            <w:r w:rsidR="00EC092B" w:rsidRPr="003F6706">
              <w:rPr>
                <w:rFonts w:ascii="Times New Roman" w:eastAsia="Times New Roman" w:hAnsi="Times New Roman" w:cs="Times New Roman"/>
                <w:color w:val="000000" w:themeColor="text1"/>
                <w:sz w:val="28"/>
                <w:szCs w:val="28"/>
                <w:lang w:val="uk-UA"/>
              </w:rPr>
              <w:t>доплати</w:t>
            </w:r>
            <w:r w:rsidR="00EC092B">
              <w:rPr>
                <w:rFonts w:ascii="Times New Roman" w:eastAsia="Times New Roman" w:hAnsi="Times New Roman" w:cs="Times New Roman"/>
                <w:color w:val="000000" w:themeColor="text1"/>
                <w:sz w:val="28"/>
                <w:szCs w:val="28"/>
                <w:lang w:val="uk-UA"/>
              </w:rPr>
              <w:t xml:space="preserve"> та інші виплати</w:t>
            </w:r>
            <w:r w:rsidR="00EC092B" w:rsidRPr="003F6706">
              <w:rPr>
                <w:rFonts w:ascii="Times New Roman" w:eastAsia="Times New Roman" w:hAnsi="Times New Roman" w:cs="Times New Roman"/>
                <w:color w:val="000000" w:themeColor="text1"/>
                <w:sz w:val="28"/>
                <w:szCs w:val="28"/>
                <w:lang w:val="uk-UA"/>
              </w:rPr>
              <w:t xml:space="preserve"> відповідно до </w:t>
            </w:r>
            <w:r w:rsidR="00EC092B">
              <w:rPr>
                <w:rFonts w:ascii="Times New Roman" w:eastAsia="Times New Roman" w:hAnsi="Times New Roman" w:cs="Times New Roman"/>
                <w:color w:val="000000" w:themeColor="text1"/>
                <w:sz w:val="28"/>
                <w:szCs w:val="28"/>
                <w:lang w:val="uk-UA"/>
              </w:rPr>
              <w:t xml:space="preserve">законів України «Про державний бюджет України на 2024 рік» та </w:t>
            </w:r>
            <w:r w:rsidR="00EC092B" w:rsidRPr="003F6706">
              <w:rPr>
                <w:rFonts w:ascii="Times New Roman" w:eastAsia="Times New Roman" w:hAnsi="Times New Roman" w:cs="Times New Roman"/>
                <w:color w:val="000000" w:themeColor="text1"/>
                <w:sz w:val="28"/>
                <w:szCs w:val="28"/>
                <w:lang w:val="uk-UA"/>
              </w:rPr>
              <w:t>«Про державну службу»</w:t>
            </w:r>
            <w:r w:rsidR="00EC092B">
              <w:rPr>
                <w:rFonts w:ascii="Times New Roman" w:eastAsia="Times New Roman" w:hAnsi="Times New Roman" w:cs="Times New Roman"/>
                <w:color w:val="000000" w:themeColor="text1"/>
                <w:sz w:val="28"/>
                <w:szCs w:val="28"/>
                <w:lang w:val="uk-UA"/>
              </w:rPr>
              <w:t>.</w:t>
            </w:r>
          </w:p>
        </w:tc>
      </w:tr>
      <w:tr w:rsidR="0081552C" w:rsidRPr="00EE7DFA" w14:paraId="436312F8" w14:textId="77777777" w:rsidTr="00C54915">
        <w:trPr>
          <w:trHeight w:val="94"/>
        </w:trPr>
        <w:tc>
          <w:tcPr>
            <w:tcW w:w="10044" w:type="dxa"/>
            <w:shd w:val="clear" w:color="auto" w:fill="auto"/>
            <w:tcMar>
              <w:top w:w="100" w:type="dxa"/>
              <w:left w:w="100" w:type="dxa"/>
              <w:bottom w:w="100" w:type="dxa"/>
              <w:right w:w="100" w:type="dxa"/>
            </w:tcMar>
          </w:tcPr>
          <w:p w14:paraId="25C89454" w14:textId="77777777" w:rsidR="0081552C" w:rsidRPr="001E4AC7" w:rsidRDefault="0081552C" w:rsidP="00332878">
            <w:pPr>
              <w:pStyle w:val="Style1"/>
              <w:widowControl/>
              <w:tabs>
                <w:tab w:val="left" w:pos="1032"/>
              </w:tabs>
              <w:spacing w:line="240" w:lineRule="auto"/>
              <w:ind w:right="21" w:firstLine="0"/>
              <w:rPr>
                <w:b/>
                <w:bCs/>
                <w:sz w:val="28"/>
                <w:szCs w:val="28"/>
                <w:lang w:val="uk-UA"/>
              </w:rPr>
            </w:pPr>
            <w:r w:rsidRPr="001E4AC7">
              <w:rPr>
                <w:b/>
                <w:bCs/>
                <w:sz w:val="28"/>
                <w:szCs w:val="28"/>
                <w:lang w:val="uk-UA"/>
              </w:rPr>
              <w:t>2. Основні посадові обов’язки:</w:t>
            </w:r>
          </w:p>
          <w:tbl>
            <w:tblPr>
              <w:tblW w:w="9640" w:type="dxa"/>
              <w:tblLook w:val="0000" w:firstRow="0" w:lastRow="0" w:firstColumn="0" w:lastColumn="0" w:noHBand="0" w:noVBand="0"/>
            </w:tblPr>
            <w:tblGrid>
              <w:gridCol w:w="524"/>
              <w:gridCol w:w="9116"/>
            </w:tblGrid>
            <w:tr w:rsidR="001E4AC7" w:rsidRPr="00332878" w14:paraId="03E314F6" w14:textId="77777777" w:rsidTr="00332878">
              <w:tc>
                <w:tcPr>
                  <w:tcW w:w="272" w:type="pct"/>
                  <w:shd w:val="clear" w:color="auto" w:fill="auto"/>
                </w:tcPr>
                <w:p w14:paraId="308213AD" w14:textId="1E382855"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0939A7B2" w14:textId="391D410E" w:rsidR="001E4AC7" w:rsidRPr="00332878" w:rsidRDefault="001F31B5" w:rsidP="001F31B5">
                  <w:pPr>
                    <w:pStyle w:val="a7"/>
                    <w:spacing w:before="0" w:beforeAutospacing="0" w:after="0" w:afterAutospacing="0"/>
                    <w:ind w:firstLine="544"/>
                    <w:jc w:val="both"/>
                    <w:rPr>
                      <w:sz w:val="28"/>
                      <w:szCs w:val="28"/>
                      <w:lang w:val="uk-UA"/>
                    </w:rPr>
                  </w:pPr>
                  <w:r>
                    <w:rPr>
                      <w:sz w:val="28"/>
                      <w:szCs w:val="28"/>
                      <w:lang w:val="uk-UA"/>
                    </w:rPr>
                    <w:t>- о</w:t>
                  </w:r>
                  <w:r w:rsidR="001E4AC7" w:rsidRPr="00332878">
                    <w:rPr>
                      <w:sz w:val="28"/>
                      <w:szCs w:val="28"/>
                      <w:lang w:val="uk-UA"/>
                    </w:rPr>
                    <w:t xml:space="preserve">рганізація роботи Відділу в межах, делегованих </w:t>
                  </w:r>
                  <w:r w:rsidR="00332878" w:rsidRPr="00332878">
                    <w:rPr>
                      <w:sz w:val="28"/>
                      <w:szCs w:val="28"/>
                      <w:lang w:val="uk-UA"/>
                    </w:rPr>
                    <w:t>заступником директора Департаменту - начальником першого відділу погодження проектів регуляторних актів органів виконавчої влади</w:t>
                  </w:r>
                  <w:r w:rsidR="001E4AC7" w:rsidRPr="00332878">
                    <w:rPr>
                      <w:sz w:val="28"/>
                      <w:szCs w:val="28"/>
                      <w:lang w:val="uk-UA"/>
                    </w:rPr>
                    <w:t>.</w:t>
                  </w:r>
                </w:p>
              </w:tc>
            </w:tr>
            <w:tr w:rsidR="001E4AC7" w:rsidRPr="00332878" w14:paraId="5F5DA4C3" w14:textId="77777777" w:rsidTr="00332878">
              <w:tc>
                <w:tcPr>
                  <w:tcW w:w="272" w:type="pct"/>
                  <w:shd w:val="clear" w:color="auto" w:fill="auto"/>
                </w:tcPr>
                <w:p w14:paraId="39A7C4CF" w14:textId="14BCF14A"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4C4A7454" w14:textId="3D2021C9" w:rsidR="001E4AC7" w:rsidRPr="00332878" w:rsidRDefault="001E4AC7" w:rsidP="00332878">
                  <w:pPr>
                    <w:spacing w:line="240" w:lineRule="auto"/>
                    <w:jc w:val="both"/>
                    <w:rPr>
                      <w:rFonts w:ascii="Times New Roman" w:hAnsi="Times New Roman" w:cs="Times New Roman"/>
                      <w:sz w:val="28"/>
                      <w:szCs w:val="28"/>
                      <w:lang w:val="uk-UA"/>
                    </w:rPr>
                  </w:pPr>
                </w:p>
              </w:tc>
            </w:tr>
            <w:tr w:rsidR="001E4AC7" w:rsidRPr="00332878" w14:paraId="2C31D5C9" w14:textId="77777777" w:rsidTr="00332878">
              <w:tc>
                <w:tcPr>
                  <w:tcW w:w="272" w:type="pct"/>
                  <w:shd w:val="clear" w:color="auto" w:fill="auto"/>
                </w:tcPr>
                <w:p w14:paraId="2686BC69" w14:textId="2F81727C"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19F6CD62" w14:textId="7B33C9C7" w:rsidR="001E4AC7" w:rsidRPr="00332878" w:rsidRDefault="001F31B5" w:rsidP="00332878">
                  <w:pPr>
                    <w:spacing w:line="240" w:lineRule="auto"/>
                    <w:ind w:firstLine="544"/>
                    <w:jc w:val="both"/>
                    <w:rPr>
                      <w:rFonts w:ascii="Times New Roman" w:hAnsi="Times New Roman" w:cs="Times New Roman"/>
                      <w:sz w:val="28"/>
                      <w:szCs w:val="28"/>
                      <w:lang w:val="uk-UA"/>
                    </w:rPr>
                  </w:pPr>
                  <w:r>
                    <w:rPr>
                      <w:rFonts w:ascii="Times New Roman" w:hAnsi="Times New Roman" w:cs="Times New Roman"/>
                      <w:kern w:val="2"/>
                      <w:sz w:val="28"/>
                      <w:szCs w:val="28"/>
                      <w:lang w:val="uk-UA" w:eastAsia="zh-CN" w:bidi="hi-IN"/>
                    </w:rPr>
                    <w:t>- з</w:t>
                  </w:r>
                  <w:r w:rsidR="001E4AC7" w:rsidRPr="00332878">
                    <w:rPr>
                      <w:rFonts w:ascii="Times New Roman" w:hAnsi="Times New Roman" w:cs="Times New Roman"/>
                      <w:kern w:val="2"/>
                      <w:sz w:val="28"/>
                      <w:szCs w:val="28"/>
                      <w:lang w:val="uk-UA" w:eastAsia="zh-CN" w:bidi="hi-IN"/>
                    </w:rPr>
                    <w:t xml:space="preserve">абезпечення проведення </w:t>
                  </w:r>
                  <w:r w:rsidR="001E4AC7" w:rsidRPr="00332878">
                    <w:rPr>
                      <w:rFonts w:ascii="Times New Roman" w:hAnsi="Times New Roman" w:cs="Times New Roman"/>
                      <w:sz w:val="28"/>
                      <w:szCs w:val="28"/>
                      <w:lang w:val="uk-UA"/>
                    </w:rPr>
                    <w:t>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r w:rsidR="00332878" w:rsidRPr="00332878">
                    <w:rPr>
                      <w:rFonts w:ascii="Times New Roman" w:hAnsi="Times New Roman" w:cs="Times New Roman"/>
                      <w:sz w:val="28"/>
                      <w:szCs w:val="28"/>
                      <w:lang w:val="uk-UA"/>
                    </w:rPr>
                    <w:t>.</w:t>
                  </w:r>
                </w:p>
              </w:tc>
            </w:tr>
            <w:tr w:rsidR="001E4AC7" w:rsidRPr="00332878" w14:paraId="6687D6F5" w14:textId="77777777" w:rsidTr="00332878">
              <w:tc>
                <w:tcPr>
                  <w:tcW w:w="272" w:type="pct"/>
                  <w:shd w:val="clear" w:color="auto" w:fill="auto"/>
                </w:tcPr>
                <w:p w14:paraId="0EE347CE" w14:textId="1411C748"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40465DC3" w14:textId="180BA87E" w:rsidR="001E4AC7" w:rsidRPr="00332878" w:rsidRDefault="001F31B5" w:rsidP="00332878">
                  <w:pPr>
                    <w:spacing w:line="240" w:lineRule="auto"/>
                    <w:ind w:firstLine="544"/>
                    <w:jc w:val="both"/>
                    <w:rPr>
                      <w:rFonts w:ascii="Times New Roman" w:hAnsi="Times New Roman" w:cs="Times New Roman"/>
                      <w:sz w:val="28"/>
                      <w:szCs w:val="28"/>
                      <w:lang w:val="uk-UA"/>
                    </w:rPr>
                  </w:pPr>
                  <w:bookmarkStart w:id="0" w:name="_Hlk52277471"/>
                  <w:r>
                    <w:rPr>
                      <w:rFonts w:ascii="Times New Roman" w:hAnsi="Times New Roman" w:cs="Times New Roman"/>
                      <w:kern w:val="2"/>
                      <w:sz w:val="28"/>
                      <w:szCs w:val="28"/>
                      <w:lang w:val="uk-UA" w:eastAsia="zh-CN" w:bidi="hi-IN"/>
                    </w:rPr>
                    <w:t>-</w:t>
                  </w:r>
                  <w:r w:rsidR="00332878" w:rsidRPr="00332878">
                    <w:rPr>
                      <w:rFonts w:ascii="Times New Roman" w:hAnsi="Times New Roman" w:cs="Times New Roman"/>
                      <w:kern w:val="2"/>
                      <w:sz w:val="28"/>
                      <w:szCs w:val="28"/>
                      <w:lang w:val="uk-UA" w:eastAsia="zh-CN" w:bidi="hi-IN"/>
                    </w:rPr>
                    <w:t xml:space="preserve"> </w:t>
                  </w:r>
                  <w:r>
                    <w:rPr>
                      <w:rFonts w:ascii="Times New Roman" w:hAnsi="Times New Roman" w:cs="Times New Roman"/>
                      <w:kern w:val="2"/>
                      <w:sz w:val="28"/>
                      <w:szCs w:val="28"/>
                      <w:lang w:val="uk-UA" w:eastAsia="zh-CN" w:bidi="hi-IN"/>
                    </w:rPr>
                    <w:t>з</w:t>
                  </w:r>
                  <w:r w:rsidR="001E4AC7" w:rsidRPr="00332878">
                    <w:rPr>
                      <w:rFonts w:ascii="Times New Roman" w:hAnsi="Times New Roman" w:cs="Times New Roman"/>
                      <w:kern w:val="2"/>
                      <w:sz w:val="28"/>
                      <w:szCs w:val="28"/>
                      <w:lang w:val="uk-UA" w:eastAsia="zh-CN" w:bidi="hi-IN"/>
                    </w:rPr>
                    <w:t xml:space="preserve">абезпечення </w:t>
                  </w:r>
                  <w:bookmarkEnd w:id="0"/>
                  <w:r w:rsidR="001E4AC7" w:rsidRPr="00332878">
                    <w:rPr>
                      <w:rFonts w:ascii="Times New Roman" w:hAnsi="Times New Roman" w:cs="Times New Roman"/>
                      <w:kern w:val="2"/>
                      <w:sz w:val="28"/>
                      <w:szCs w:val="28"/>
                      <w:lang w:val="uk-UA" w:eastAsia="zh-CN" w:bidi="hi-IN"/>
                    </w:rPr>
                    <w:t>проведення в установленому порядку аналізу проектів регуляторних актів, що подаються для погодження органами виконавчої влади та іншими регуляторними органами, і відповідних аналізів регуляторного впливу та підготовка проектів рішень про погодження цих актів або про відмову в їх погодженні.</w:t>
                  </w:r>
                </w:p>
              </w:tc>
            </w:tr>
            <w:tr w:rsidR="001E4AC7" w:rsidRPr="00332878" w14:paraId="6316B939" w14:textId="77777777" w:rsidTr="00332878">
              <w:tc>
                <w:tcPr>
                  <w:tcW w:w="272" w:type="pct"/>
                  <w:shd w:val="clear" w:color="auto" w:fill="auto"/>
                </w:tcPr>
                <w:p w14:paraId="044E5C09" w14:textId="0916CC88"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4D2D6F61" w14:textId="521E622E" w:rsidR="001E4AC7" w:rsidRPr="00BD3713" w:rsidRDefault="001E4AC7" w:rsidP="00332878">
                  <w:pPr>
                    <w:pStyle w:val="a7"/>
                    <w:spacing w:before="0" w:beforeAutospacing="0" w:after="0" w:afterAutospacing="0"/>
                    <w:ind w:firstLine="544"/>
                    <w:jc w:val="both"/>
                    <w:rPr>
                      <w:sz w:val="28"/>
                      <w:szCs w:val="28"/>
                      <w:lang w:val="uk-UA"/>
                    </w:rPr>
                  </w:pPr>
                </w:p>
              </w:tc>
            </w:tr>
            <w:tr w:rsidR="001E4AC7" w:rsidRPr="00332878" w14:paraId="10DF9296" w14:textId="77777777" w:rsidTr="00332878">
              <w:tc>
                <w:tcPr>
                  <w:tcW w:w="272" w:type="pct"/>
                  <w:shd w:val="clear" w:color="auto" w:fill="auto"/>
                </w:tcPr>
                <w:p w14:paraId="79CCA981" w14:textId="4AB139CC"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3B8FA5FC" w14:textId="1DAAD20A" w:rsidR="001E4AC7" w:rsidRPr="00332878" w:rsidRDefault="001F31B5" w:rsidP="00332878">
                  <w:pPr>
                    <w:spacing w:line="240" w:lineRule="auto"/>
                    <w:ind w:firstLine="54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32878" w:rsidRPr="00332878">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1E4AC7" w:rsidRPr="00332878">
                    <w:rPr>
                      <w:rFonts w:ascii="Times New Roman" w:hAnsi="Times New Roman" w:cs="Times New Roman"/>
                      <w:sz w:val="28"/>
                      <w:szCs w:val="28"/>
                      <w:lang w:val="uk-UA"/>
                    </w:rPr>
                    <w:t>абезпечення опрацювання проектів регуляторних актів, інших матеріалів, які виносяться на розгляд засідань урядових комітетів та Кабінету Міністрів України.</w:t>
                  </w:r>
                </w:p>
              </w:tc>
            </w:tr>
            <w:tr w:rsidR="001E4AC7" w:rsidRPr="00332878" w14:paraId="0A12E6F8" w14:textId="77777777" w:rsidTr="00332878">
              <w:tc>
                <w:tcPr>
                  <w:tcW w:w="272" w:type="pct"/>
                  <w:shd w:val="clear" w:color="auto" w:fill="auto"/>
                </w:tcPr>
                <w:p w14:paraId="6C073664" w14:textId="7CB7ACD4"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6BBE997B" w14:textId="2D6E450A" w:rsidR="001E4AC7" w:rsidRPr="00332878" w:rsidRDefault="001E4AC7" w:rsidP="00332878">
                  <w:pPr>
                    <w:spacing w:line="240" w:lineRule="auto"/>
                    <w:ind w:firstLine="544"/>
                    <w:jc w:val="both"/>
                    <w:rPr>
                      <w:rFonts w:ascii="Times New Roman" w:hAnsi="Times New Roman" w:cs="Times New Roman"/>
                      <w:sz w:val="28"/>
                      <w:szCs w:val="28"/>
                      <w:lang w:val="uk-UA"/>
                    </w:rPr>
                  </w:pPr>
                  <w:bookmarkStart w:id="1" w:name="172"/>
                  <w:bookmarkEnd w:id="1"/>
                </w:p>
              </w:tc>
            </w:tr>
            <w:tr w:rsidR="001E4AC7" w:rsidRPr="00332878" w14:paraId="30E422A8" w14:textId="77777777" w:rsidTr="00332878">
              <w:tc>
                <w:tcPr>
                  <w:tcW w:w="272" w:type="pct"/>
                  <w:shd w:val="clear" w:color="auto" w:fill="auto"/>
                </w:tcPr>
                <w:p w14:paraId="12335F22" w14:textId="092DD38A"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57D5672E" w14:textId="52C1B70B" w:rsidR="001E4AC7" w:rsidRPr="00332878" w:rsidRDefault="001F31B5" w:rsidP="00332878">
                  <w:pPr>
                    <w:pStyle w:val="a7"/>
                    <w:spacing w:before="0" w:beforeAutospacing="0" w:after="0" w:afterAutospacing="0"/>
                    <w:ind w:firstLine="544"/>
                    <w:jc w:val="both"/>
                    <w:rPr>
                      <w:sz w:val="28"/>
                      <w:szCs w:val="28"/>
                      <w:lang w:val="uk-UA"/>
                    </w:rPr>
                  </w:pPr>
                  <w:r>
                    <w:rPr>
                      <w:sz w:val="28"/>
                      <w:szCs w:val="28"/>
                      <w:lang w:val="uk-UA"/>
                    </w:rPr>
                    <w:t xml:space="preserve">- </w:t>
                  </w:r>
                  <w:r w:rsidR="00332878" w:rsidRPr="00332878">
                    <w:rPr>
                      <w:sz w:val="28"/>
                      <w:szCs w:val="28"/>
                      <w:lang w:val="uk-UA"/>
                    </w:rPr>
                    <w:t xml:space="preserve"> </w:t>
                  </w:r>
                  <w:r>
                    <w:rPr>
                      <w:sz w:val="28"/>
                      <w:szCs w:val="28"/>
                      <w:lang w:val="uk-UA"/>
                    </w:rPr>
                    <w:t>р</w:t>
                  </w:r>
                  <w:r w:rsidR="001E4AC7" w:rsidRPr="00332878">
                    <w:rPr>
                      <w:sz w:val="28"/>
                      <w:szCs w:val="28"/>
                      <w:lang w:val="uk-UA"/>
                    </w:rPr>
                    <w:t>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w:t>
                  </w:r>
                </w:p>
              </w:tc>
            </w:tr>
            <w:tr w:rsidR="001E4AC7" w:rsidRPr="00332878" w14:paraId="36E260B3" w14:textId="77777777" w:rsidTr="00332878">
              <w:tc>
                <w:tcPr>
                  <w:tcW w:w="272" w:type="pct"/>
                  <w:shd w:val="clear" w:color="auto" w:fill="auto"/>
                </w:tcPr>
                <w:p w14:paraId="3B1263CB" w14:textId="46914C99"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4B8B37A4" w14:textId="6F3E5D61" w:rsidR="001E4AC7" w:rsidRPr="00332878" w:rsidRDefault="001E4AC7" w:rsidP="00332878">
                  <w:pPr>
                    <w:pStyle w:val="a7"/>
                    <w:spacing w:before="0" w:beforeAutospacing="0" w:after="0" w:afterAutospacing="0"/>
                    <w:ind w:firstLine="544"/>
                    <w:jc w:val="both"/>
                    <w:rPr>
                      <w:sz w:val="28"/>
                      <w:szCs w:val="28"/>
                      <w:lang w:val="uk-UA"/>
                    </w:rPr>
                  </w:pPr>
                </w:p>
              </w:tc>
            </w:tr>
            <w:tr w:rsidR="001E4AC7" w:rsidRPr="00332878" w14:paraId="0AA998CF" w14:textId="77777777" w:rsidTr="00332878">
              <w:tc>
                <w:tcPr>
                  <w:tcW w:w="272" w:type="pct"/>
                  <w:shd w:val="clear" w:color="auto" w:fill="auto"/>
                </w:tcPr>
                <w:p w14:paraId="25A48FDE" w14:textId="3E191AF7"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352FED26" w14:textId="4178DEB8" w:rsidR="001E4AC7" w:rsidRPr="00332878" w:rsidRDefault="001F31B5" w:rsidP="00332878">
                  <w:pPr>
                    <w:tabs>
                      <w:tab w:val="left" w:pos="1418"/>
                    </w:tabs>
                    <w:spacing w:line="240" w:lineRule="auto"/>
                    <w:ind w:firstLine="54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32878" w:rsidRPr="00332878">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1E4AC7" w:rsidRPr="00332878">
                    <w:rPr>
                      <w:rFonts w:ascii="Times New Roman" w:hAnsi="Times New Roman" w:cs="Times New Roman"/>
                      <w:sz w:val="28"/>
                      <w:szCs w:val="28"/>
                      <w:lang w:val="uk-UA"/>
                    </w:rPr>
                    <w:t>озробл</w:t>
                  </w:r>
                  <w:r w:rsidR="00332878" w:rsidRPr="00332878">
                    <w:rPr>
                      <w:rFonts w:ascii="Times New Roman" w:hAnsi="Times New Roman" w:cs="Times New Roman"/>
                      <w:sz w:val="28"/>
                      <w:szCs w:val="28"/>
                      <w:lang w:val="uk-UA"/>
                    </w:rPr>
                    <w:t>ення</w:t>
                  </w:r>
                  <w:r w:rsidR="001E4AC7" w:rsidRPr="00332878">
                    <w:rPr>
                      <w:rFonts w:ascii="Times New Roman" w:hAnsi="Times New Roman" w:cs="Times New Roman"/>
                      <w:sz w:val="28"/>
                      <w:szCs w:val="28"/>
                      <w:lang w:val="uk-UA"/>
                    </w:rPr>
                    <w:t xml:space="preserve"> та участь у розробленні проектів законів України, актів Президента України, Кабінету Міністрів України з питань, що належать до сфери діяльності ДРС.</w:t>
                  </w:r>
                </w:p>
              </w:tc>
            </w:tr>
            <w:tr w:rsidR="001E4AC7" w:rsidRPr="00332878" w14:paraId="7B03DAC8" w14:textId="77777777" w:rsidTr="00332878">
              <w:tc>
                <w:tcPr>
                  <w:tcW w:w="272" w:type="pct"/>
                  <w:shd w:val="clear" w:color="auto" w:fill="auto"/>
                </w:tcPr>
                <w:p w14:paraId="2757F40C" w14:textId="1BB6B870"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743A48B2" w14:textId="520EC55F" w:rsidR="001E4AC7" w:rsidRPr="00332878" w:rsidRDefault="001E4AC7" w:rsidP="00332878">
                  <w:pPr>
                    <w:pStyle w:val="a7"/>
                    <w:spacing w:before="0" w:beforeAutospacing="0" w:after="0" w:afterAutospacing="0"/>
                    <w:ind w:firstLine="544"/>
                    <w:jc w:val="both"/>
                    <w:rPr>
                      <w:sz w:val="28"/>
                      <w:szCs w:val="28"/>
                      <w:lang w:val="uk-UA"/>
                    </w:rPr>
                  </w:pPr>
                </w:p>
              </w:tc>
            </w:tr>
            <w:tr w:rsidR="001E4AC7" w:rsidRPr="00332878" w14:paraId="054172E6" w14:textId="77777777" w:rsidTr="00332878">
              <w:tc>
                <w:tcPr>
                  <w:tcW w:w="272" w:type="pct"/>
                  <w:shd w:val="clear" w:color="auto" w:fill="auto"/>
                </w:tcPr>
                <w:p w14:paraId="5DED3040" w14:textId="07752AF7" w:rsidR="001E4AC7" w:rsidRPr="00332878" w:rsidRDefault="001E4AC7" w:rsidP="00332878">
                  <w:pPr>
                    <w:pStyle w:val="a7"/>
                    <w:spacing w:before="0" w:beforeAutospacing="0" w:after="0" w:afterAutospacing="0"/>
                    <w:jc w:val="center"/>
                    <w:rPr>
                      <w:sz w:val="28"/>
                      <w:szCs w:val="28"/>
                      <w:lang w:val="uk-UA"/>
                    </w:rPr>
                  </w:pPr>
                </w:p>
              </w:tc>
              <w:tc>
                <w:tcPr>
                  <w:tcW w:w="4728" w:type="pct"/>
                  <w:shd w:val="clear" w:color="auto" w:fill="auto"/>
                </w:tcPr>
                <w:p w14:paraId="6F61025B" w14:textId="543FCA7A" w:rsidR="001E4AC7" w:rsidRPr="00332878" w:rsidRDefault="001F31B5" w:rsidP="00332878">
                  <w:pPr>
                    <w:pStyle w:val="a7"/>
                    <w:spacing w:before="0" w:beforeAutospacing="0" w:after="0" w:afterAutospacing="0"/>
                    <w:ind w:firstLine="544"/>
                    <w:jc w:val="both"/>
                    <w:rPr>
                      <w:sz w:val="28"/>
                      <w:szCs w:val="28"/>
                      <w:lang w:val="uk-UA" w:eastAsia="uk-UA"/>
                    </w:rPr>
                  </w:pPr>
                  <w:r>
                    <w:rPr>
                      <w:sz w:val="28"/>
                      <w:szCs w:val="28"/>
                      <w:lang w:val="uk-UA" w:eastAsia="uk-UA"/>
                    </w:rPr>
                    <w:t>- к</w:t>
                  </w:r>
                  <w:r w:rsidR="001E4AC7" w:rsidRPr="00332878">
                    <w:rPr>
                      <w:sz w:val="28"/>
                      <w:szCs w:val="28"/>
                      <w:lang w:val="uk-UA" w:eastAsia="uk-UA"/>
                    </w:rPr>
                    <w:t>онтроль за веденням діловодства, збереження документів, роботою з документами у встановленому законодавством порядку.</w:t>
                  </w:r>
                </w:p>
                <w:p w14:paraId="745BEA89" w14:textId="418263D5" w:rsidR="001E4AC7" w:rsidRPr="00332878" w:rsidRDefault="001F31B5" w:rsidP="00EC092B">
                  <w:pPr>
                    <w:pStyle w:val="a7"/>
                    <w:spacing w:before="0" w:beforeAutospacing="0" w:after="0" w:afterAutospacing="0"/>
                    <w:ind w:firstLine="544"/>
                    <w:jc w:val="both"/>
                    <w:rPr>
                      <w:sz w:val="28"/>
                      <w:szCs w:val="28"/>
                      <w:lang w:val="uk-UA" w:eastAsia="uk-UA"/>
                    </w:rPr>
                  </w:pPr>
                  <w:r>
                    <w:rPr>
                      <w:sz w:val="28"/>
                      <w:szCs w:val="28"/>
                      <w:lang w:val="uk-UA" w:eastAsia="uk-UA"/>
                    </w:rPr>
                    <w:lastRenderedPageBreak/>
                    <w:t>-</w:t>
                  </w:r>
                  <w:r w:rsidR="00332878" w:rsidRPr="00332878">
                    <w:rPr>
                      <w:sz w:val="28"/>
                      <w:szCs w:val="28"/>
                      <w:lang w:val="uk-UA" w:eastAsia="uk-UA"/>
                    </w:rPr>
                    <w:t xml:space="preserve"> </w:t>
                  </w:r>
                  <w:r>
                    <w:rPr>
                      <w:sz w:val="28"/>
                      <w:szCs w:val="28"/>
                      <w:lang w:val="uk-UA" w:eastAsia="uk-UA"/>
                    </w:rPr>
                    <w:t>м</w:t>
                  </w:r>
                  <w:r w:rsidR="001E4AC7" w:rsidRPr="00332878">
                    <w:rPr>
                      <w:sz w:val="28"/>
                      <w:szCs w:val="28"/>
                      <w:lang w:val="uk-UA" w:eastAsia="uk-UA"/>
                    </w:rPr>
                    <w:t>оніторинг, оцінка стану виконання  покладених на Відділ завдань і функцій, контроль за дотриманням виконавської дисципліни працівниками, проведення оперативних нарад.</w:t>
                  </w:r>
                </w:p>
              </w:tc>
            </w:tr>
            <w:tr w:rsidR="001E4AC7" w:rsidRPr="001E4AC7" w14:paraId="7EF060E6" w14:textId="77777777" w:rsidTr="00332878">
              <w:tc>
                <w:tcPr>
                  <w:tcW w:w="272" w:type="pct"/>
                  <w:shd w:val="clear" w:color="auto" w:fill="auto"/>
                </w:tcPr>
                <w:p w14:paraId="3AE18F09" w14:textId="2AA23E97" w:rsidR="001E4AC7" w:rsidRPr="001E4AC7" w:rsidRDefault="001E4AC7" w:rsidP="00332878">
                  <w:pPr>
                    <w:pStyle w:val="a7"/>
                    <w:spacing w:before="0" w:beforeAutospacing="0" w:after="0" w:afterAutospacing="0"/>
                    <w:rPr>
                      <w:sz w:val="28"/>
                      <w:szCs w:val="28"/>
                      <w:lang w:val="uk-UA"/>
                    </w:rPr>
                  </w:pPr>
                </w:p>
              </w:tc>
              <w:tc>
                <w:tcPr>
                  <w:tcW w:w="4728" w:type="pct"/>
                  <w:shd w:val="clear" w:color="auto" w:fill="auto"/>
                </w:tcPr>
                <w:p w14:paraId="7A392FEC" w14:textId="2D47F54F" w:rsidR="001E4AC7" w:rsidRPr="001E4AC7" w:rsidRDefault="001E4AC7" w:rsidP="00332878">
                  <w:pPr>
                    <w:pStyle w:val="a7"/>
                    <w:spacing w:before="0" w:beforeAutospacing="0" w:after="0" w:afterAutospacing="0"/>
                    <w:jc w:val="both"/>
                    <w:rPr>
                      <w:sz w:val="28"/>
                      <w:szCs w:val="28"/>
                      <w:lang w:val="uk-UA" w:eastAsia="uk-UA"/>
                    </w:rPr>
                  </w:pPr>
                </w:p>
              </w:tc>
            </w:tr>
          </w:tbl>
          <w:p w14:paraId="55309222" w14:textId="77777777" w:rsidR="0081552C" w:rsidRPr="001E4AC7" w:rsidRDefault="0081552C" w:rsidP="00332878">
            <w:pPr>
              <w:pStyle w:val="a5"/>
              <w:jc w:val="both"/>
              <w:rPr>
                <w:rFonts w:ascii="Times New Roman" w:hAnsi="Times New Roman"/>
                <w:sz w:val="28"/>
                <w:szCs w:val="28"/>
              </w:rPr>
            </w:pPr>
          </w:p>
        </w:tc>
      </w:tr>
      <w:tr w:rsidR="0081552C" w:rsidRPr="00EE7DFA" w14:paraId="5E6E99C7" w14:textId="77777777" w:rsidTr="00C54915">
        <w:trPr>
          <w:trHeight w:val="104"/>
        </w:trPr>
        <w:tc>
          <w:tcPr>
            <w:tcW w:w="10044" w:type="dxa"/>
            <w:shd w:val="clear" w:color="auto" w:fill="auto"/>
            <w:tcMar>
              <w:top w:w="100" w:type="dxa"/>
              <w:left w:w="100" w:type="dxa"/>
              <w:bottom w:w="100" w:type="dxa"/>
              <w:right w:w="100" w:type="dxa"/>
            </w:tcMar>
          </w:tcPr>
          <w:p w14:paraId="4ADB8E28" w14:textId="77777777" w:rsidR="0081552C" w:rsidRPr="00587539" w:rsidRDefault="0081552C" w:rsidP="00332878">
            <w:pPr>
              <w:spacing w:line="240" w:lineRule="auto"/>
              <w:ind w:right="21"/>
              <w:jc w:val="both"/>
              <w:rPr>
                <w:rFonts w:ascii="Times New Roman" w:eastAsia="Times New Roman" w:hAnsi="Times New Roman" w:cs="Times New Roman"/>
                <w:b/>
                <w:bCs/>
                <w:color w:val="000000" w:themeColor="text1"/>
                <w:sz w:val="28"/>
                <w:szCs w:val="28"/>
                <w:lang w:val="uk-UA"/>
              </w:rPr>
            </w:pPr>
            <w:r w:rsidRPr="00587539">
              <w:rPr>
                <w:rFonts w:ascii="Times New Roman" w:eastAsia="Times New Roman" w:hAnsi="Times New Roman" w:cs="Times New Roman"/>
                <w:b/>
                <w:bCs/>
                <w:color w:val="000000" w:themeColor="text1"/>
                <w:sz w:val="28"/>
                <w:szCs w:val="28"/>
                <w:lang w:val="uk-UA"/>
              </w:rPr>
              <w:lastRenderedPageBreak/>
              <w:t xml:space="preserve">3. </w:t>
            </w:r>
            <w:r w:rsidRPr="00587539">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587539">
              <w:rPr>
                <w:rFonts w:ascii="Times New Roman" w:eastAsia="Times New Roman" w:hAnsi="Times New Roman" w:cs="Times New Roman"/>
                <w:b/>
                <w:bCs/>
                <w:color w:val="000000" w:themeColor="text1"/>
                <w:sz w:val="28"/>
                <w:szCs w:val="28"/>
                <w:lang w:val="uk-UA"/>
              </w:rPr>
              <w:t>:</w:t>
            </w:r>
          </w:p>
          <w:p w14:paraId="0D3BA9E1" w14:textId="42782FC7" w:rsidR="0081552C" w:rsidRPr="001E4AC7" w:rsidRDefault="0081552C" w:rsidP="00332878">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587539">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587539">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587539">
              <w:rPr>
                <w:rFonts w:ascii="Times New Roman" w:eastAsia="Times New Roman" w:hAnsi="Times New Roman" w:cs="Times New Roman"/>
                <w:color w:val="000000" w:themeColor="text1"/>
                <w:sz w:val="28"/>
                <w:szCs w:val="28"/>
                <w:lang w:val="uk-UA"/>
              </w:rPr>
              <w:t>.</w:t>
            </w:r>
          </w:p>
          <w:p w14:paraId="44F0DDED" w14:textId="77777777" w:rsidR="0081552C" w:rsidRPr="00587539" w:rsidRDefault="0081552C" w:rsidP="00332878">
            <w:pPr>
              <w:spacing w:line="240" w:lineRule="auto"/>
              <w:ind w:right="21"/>
              <w:jc w:val="both"/>
              <w:rPr>
                <w:rFonts w:ascii="Times New Roman" w:eastAsia="Times New Roman" w:hAnsi="Times New Roman" w:cs="Times New Roman"/>
                <w:b/>
                <w:bCs/>
                <w:color w:val="000000" w:themeColor="text1"/>
                <w:sz w:val="28"/>
                <w:szCs w:val="28"/>
                <w:lang w:val="uk-UA"/>
              </w:rPr>
            </w:pPr>
          </w:p>
          <w:p w14:paraId="677EA7FC" w14:textId="77777777" w:rsidR="0081552C" w:rsidRPr="00587539" w:rsidRDefault="0081552C" w:rsidP="00332878">
            <w:pPr>
              <w:spacing w:line="240" w:lineRule="auto"/>
              <w:ind w:right="21"/>
              <w:jc w:val="both"/>
              <w:rPr>
                <w:rFonts w:ascii="Times New Roman" w:eastAsia="Times New Roman" w:hAnsi="Times New Roman" w:cs="Times New Roman"/>
                <w:b/>
                <w:bCs/>
                <w:color w:val="000000" w:themeColor="text1"/>
                <w:sz w:val="28"/>
                <w:szCs w:val="28"/>
                <w:lang w:val="uk-UA"/>
              </w:rPr>
            </w:pPr>
            <w:r w:rsidRPr="00587539">
              <w:rPr>
                <w:rFonts w:ascii="Times New Roman" w:eastAsia="Times New Roman" w:hAnsi="Times New Roman" w:cs="Times New Roman"/>
                <w:b/>
                <w:bCs/>
                <w:color w:val="000000" w:themeColor="text1"/>
                <w:sz w:val="28"/>
                <w:szCs w:val="28"/>
                <w:lang w:val="uk-UA"/>
              </w:rPr>
              <w:t xml:space="preserve">4. Освіта: </w:t>
            </w:r>
          </w:p>
          <w:p w14:paraId="00FF550E" w14:textId="77777777" w:rsidR="0081552C" w:rsidRPr="00587539" w:rsidRDefault="0081552C" w:rsidP="00332878">
            <w:pPr>
              <w:spacing w:line="240" w:lineRule="auto"/>
              <w:ind w:right="21" w:firstLine="464"/>
              <w:jc w:val="both"/>
              <w:rPr>
                <w:rFonts w:ascii="Times New Roman" w:eastAsia="Times New Roman" w:hAnsi="Times New Roman" w:cs="Times New Roman"/>
                <w:b/>
                <w:bCs/>
                <w:color w:val="000000" w:themeColor="text1"/>
                <w:sz w:val="28"/>
                <w:szCs w:val="28"/>
                <w:lang w:val="uk-UA"/>
              </w:rPr>
            </w:pPr>
            <w:r w:rsidRPr="00587539">
              <w:rPr>
                <w:rFonts w:ascii="Times New Roman" w:hAnsi="Times New Roman" w:cs="Times New Roman"/>
                <w:sz w:val="28"/>
                <w:szCs w:val="28"/>
              </w:rPr>
              <w:t>На посаду начальника Відділу призначається особа, яка відповідає вимогам, встановленим Законом України «Про державну службу», володіє державною мовою відповідно до рівня, визначеного Національною комісією зі стандартів державної мови, та якій присвоєно ступінь вищої освіти не нижче магістра, має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 власності не менше двох років.</w:t>
            </w:r>
          </w:p>
        </w:tc>
      </w:tr>
      <w:tr w:rsidR="0081552C" w:rsidRPr="00EE7DFA" w14:paraId="587D3769" w14:textId="77777777" w:rsidTr="00C54915">
        <w:trPr>
          <w:trHeight w:val="107"/>
        </w:trPr>
        <w:tc>
          <w:tcPr>
            <w:tcW w:w="10044" w:type="dxa"/>
            <w:shd w:val="clear" w:color="auto" w:fill="auto"/>
            <w:tcMar>
              <w:top w:w="100" w:type="dxa"/>
              <w:left w:w="100" w:type="dxa"/>
              <w:bottom w:w="100" w:type="dxa"/>
              <w:right w:w="100" w:type="dxa"/>
            </w:tcMar>
          </w:tcPr>
          <w:p w14:paraId="540E6120" w14:textId="77777777" w:rsidR="0081552C" w:rsidRPr="00E522F8" w:rsidRDefault="0081552C" w:rsidP="00332878">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46B0FB44" w14:textId="77777777" w:rsidR="0081552C" w:rsidRPr="00E522F8" w:rsidRDefault="0081552C" w:rsidP="00332878">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EA43619" w14:textId="77777777" w:rsidR="0081552C" w:rsidRPr="00E522F8" w:rsidRDefault="0081552C" w:rsidP="00332878">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4CBC211E" w14:textId="77777777" w:rsidR="0081552C" w:rsidRPr="00E522F8" w:rsidRDefault="0081552C" w:rsidP="00332878">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84F530A" w14:textId="77777777" w:rsidR="0081552C" w:rsidRDefault="0081552C" w:rsidP="00332878">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Pr>
                <w:rFonts w:ascii="Times New Roman" w:eastAsia="Times New Roman" w:hAnsi="Times New Roman" w:cs="Times New Roman"/>
                <w:b/>
                <w:bCs/>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Ахтирченко</w:t>
            </w:r>
            <w:proofErr w:type="spellEnd"/>
            <w:r>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463189FD" w14:textId="77777777" w:rsidR="0081552C" w:rsidRPr="0080017E" w:rsidRDefault="0081552C" w:rsidP="00332878">
            <w:pPr>
              <w:spacing w:line="240" w:lineRule="auto"/>
              <w:ind w:right="21"/>
              <w:jc w:val="both"/>
              <w:rPr>
                <w:rFonts w:ascii="Times New Roman" w:eastAsia="Times New Roman" w:hAnsi="Times New Roman" w:cs="Times New Roman"/>
                <w:color w:val="000000" w:themeColor="text1"/>
                <w:sz w:val="16"/>
                <w:szCs w:val="16"/>
                <w:lang w:val="uk-UA"/>
              </w:rPr>
            </w:pPr>
          </w:p>
          <w:p w14:paraId="01320DB2" w14:textId="77777777" w:rsidR="00BD3713" w:rsidRPr="0073679E" w:rsidRDefault="0081552C" w:rsidP="00BD3713">
            <w:pPr>
              <w:spacing w:line="240" w:lineRule="auto"/>
              <w:ind w:right="21"/>
              <w:rPr>
                <w:rFonts w:ascii="Times New Roman" w:eastAsia="Times New Roman" w:hAnsi="Times New Roman" w:cs="Times New Roman"/>
                <w:color w:val="000000" w:themeColor="text1"/>
                <w:sz w:val="28"/>
                <w:szCs w:val="28"/>
                <w:lang w:val="ru-RU"/>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Pr="00AD49A7">
                <w:rPr>
                  <w:rStyle w:val="a4"/>
                  <w:rFonts w:ascii="Times New Roman" w:hAnsi="Times New Roman" w:cs="Times New Roman"/>
                  <w:color w:val="000000" w:themeColor="text1"/>
                  <w:sz w:val="28"/>
                  <w:szCs w:val="28"/>
                  <w:shd w:val="clear" w:color="auto" w:fill="FFFFFF"/>
                </w:rPr>
                <w:t>y.akhtirchenko@drs.gov.ua</w:t>
              </w:r>
            </w:hyperlink>
            <w:r w:rsidR="00BD3713">
              <w:rPr>
                <w:rStyle w:val="a4"/>
                <w:rFonts w:ascii="Times New Roman" w:hAnsi="Times New Roman" w:cs="Times New Roman"/>
                <w:color w:val="000000" w:themeColor="text1"/>
                <w:sz w:val="28"/>
                <w:szCs w:val="28"/>
                <w:shd w:val="clear" w:color="auto" w:fill="FFFFFF"/>
                <w:lang w:val="ru-RU"/>
              </w:rPr>
              <w:t xml:space="preserve">; </w:t>
            </w:r>
            <w:r w:rsidR="00BD3713">
              <w:rPr>
                <w:rStyle w:val="a4"/>
                <w:rFonts w:ascii="Times New Roman" w:hAnsi="Times New Roman" w:cs="Times New Roman"/>
                <w:color w:val="000000" w:themeColor="text1"/>
                <w:sz w:val="28"/>
                <w:szCs w:val="28"/>
                <w:shd w:val="clear" w:color="auto" w:fill="FFFFFF"/>
                <w:lang w:val="en-US"/>
              </w:rPr>
              <w:t>a</w:t>
            </w:r>
            <w:r w:rsidR="00BD3713" w:rsidRPr="0073679E">
              <w:rPr>
                <w:rStyle w:val="a4"/>
                <w:rFonts w:ascii="Times New Roman" w:hAnsi="Times New Roman" w:cs="Times New Roman"/>
                <w:color w:val="000000" w:themeColor="text1"/>
                <w:sz w:val="28"/>
                <w:szCs w:val="28"/>
                <w:shd w:val="clear" w:color="auto" w:fill="FFFFFF"/>
                <w:lang w:val="ru-RU"/>
              </w:rPr>
              <w:t>.</w:t>
            </w:r>
            <w:proofErr w:type="spellStart"/>
            <w:r w:rsidR="00BD3713">
              <w:rPr>
                <w:rStyle w:val="a4"/>
                <w:rFonts w:ascii="Times New Roman" w:hAnsi="Times New Roman" w:cs="Times New Roman"/>
                <w:color w:val="000000" w:themeColor="text1"/>
                <w:sz w:val="28"/>
                <w:szCs w:val="28"/>
                <w:shd w:val="clear" w:color="auto" w:fill="FFFFFF"/>
                <w:lang w:val="en-US"/>
              </w:rPr>
              <w:t>garan</w:t>
            </w:r>
            <w:proofErr w:type="spellEnd"/>
            <w:r w:rsidR="00BD3713" w:rsidRPr="0073679E">
              <w:rPr>
                <w:rStyle w:val="a4"/>
                <w:rFonts w:ascii="Times New Roman" w:hAnsi="Times New Roman" w:cs="Times New Roman"/>
                <w:color w:val="000000" w:themeColor="text1"/>
                <w:sz w:val="28"/>
                <w:szCs w:val="28"/>
                <w:shd w:val="clear" w:color="auto" w:fill="FFFFFF"/>
                <w:lang w:val="ru-RU"/>
              </w:rPr>
              <w:t>@@drs.gov.ua</w:t>
            </w:r>
          </w:p>
          <w:p w14:paraId="6AC148FD" w14:textId="77777777" w:rsidR="0081552C" w:rsidRPr="0080017E" w:rsidRDefault="0081552C" w:rsidP="00332878">
            <w:pPr>
              <w:spacing w:line="240" w:lineRule="auto"/>
              <w:ind w:right="21"/>
              <w:rPr>
                <w:rStyle w:val="a4"/>
                <w:rFonts w:ascii="Times New Roman" w:hAnsi="Times New Roman" w:cs="Times New Roman"/>
                <w:color w:val="000000" w:themeColor="text1"/>
                <w:sz w:val="16"/>
                <w:szCs w:val="16"/>
              </w:rPr>
            </w:pPr>
          </w:p>
          <w:p w14:paraId="141A0FB8" w14:textId="77777777" w:rsidR="0081552C" w:rsidRPr="00865F06" w:rsidRDefault="0081552C" w:rsidP="00332878">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Pr="00865F06">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865F06">
              <w:rPr>
                <w:rFonts w:ascii="Times New Roman" w:eastAsia="Times New Roman" w:hAnsi="Times New Roman" w:cs="Times New Roman"/>
                <w:b/>
                <w:bCs/>
                <w:color w:val="000000" w:themeColor="text1"/>
                <w:sz w:val="28"/>
                <w:szCs w:val="28"/>
                <w:lang w:val="uk-UA"/>
              </w:rPr>
              <w:t>Необхідні ділові якості:</w:t>
            </w:r>
          </w:p>
          <w:p w14:paraId="46D9B858" w14:textId="77777777" w:rsidR="0081552C" w:rsidRPr="00872F1E" w:rsidRDefault="0081552C" w:rsidP="00332878">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Pr="009E317F">
              <w:rPr>
                <w:rFonts w:ascii="Times New Roman" w:hAnsi="Times New Roman" w:cs="Times New Roman"/>
                <w:color w:val="000000" w:themeColor="text1"/>
                <w:sz w:val="28"/>
                <w:szCs w:val="28"/>
                <w:lang w:val="uk-UA"/>
              </w:rPr>
              <w:t>.</w:t>
            </w:r>
          </w:p>
          <w:p w14:paraId="2981F225" w14:textId="77777777" w:rsidR="0081552C" w:rsidRPr="00740AEB" w:rsidRDefault="0081552C" w:rsidP="00332878">
            <w:pPr>
              <w:spacing w:line="240" w:lineRule="auto"/>
              <w:ind w:right="21" w:firstLine="469"/>
              <w:jc w:val="both"/>
              <w:rPr>
                <w:rFonts w:ascii="Times New Roman" w:hAnsi="Times New Roman" w:cs="Times New Roman"/>
                <w:sz w:val="16"/>
                <w:szCs w:val="16"/>
                <w:lang w:val="uk-UA"/>
              </w:rPr>
            </w:pPr>
          </w:p>
          <w:p w14:paraId="793337AD" w14:textId="77777777" w:rsidR="0081552C" w:rsidRPr="006D6409" w:rsidRDefault="0081552C" w:rsidP="00332878">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Pr="006D6409">
              <w:rPr>
                <w:rFonts w:ascii="Times New Roman" w:hAnsi="Times New Roman" w:cs="Times New Roman"/>
                <w:b/>
                <w:bCs/>
                <w:sz w:val="28"/>
                <w:szCs w:val="28"/>
                <w:lang w:val="uk-UA"/>
              </w:rPr>
              <w:t xml:space="preserve">. Особисті якості: </w:t>
            </w:r>
          </w:p>
          <w:p w14:paraId="3CEBD791" w14:textId="77777777" w:rsidR="0081552C" w:rsidRPr="00033EE9" w:rsidRDefault="0081552C" w:rsidP="00332878">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3EB9A8EC" w14:textId="77777777" w:rsidR="0081552C" w:rsidRPr="00740AEB" w:rsidRDefault="0081552C" w:rsidP="00332878">
            <w:pPr>
              <w:spacing w:line="240" w:lineRule="auto"/>
              <w:ind w:right="21" w:firstLine="469"/>
              <w:jc w:val="both"/>
              <w:rPr>
                <w:rFonts w:ascii="Times New Roman" w:hAnsi="Times New Roman" w:cs="Times New Roman"/>
                <w:sz w:val="16"/>
                <w:szCs w:val="16"/>
                <w:lang w:val="uk-UA"/>
              </w:rPr>
            </w:pPr>
          </w:p>
          <w:p w14:paraId="73923801" w14:textId="77777777" w:rsidR="0081552C" w:rsidRPr="00CB71DF" w:rsidRDefault="0081552C" w:rsidP="00332878">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Pr="00EE7DFA">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EE7DFA">
              <w:rPr>
                <w:rFonts w:ascii="Times New Roman" w:hAnsi="Times New Roman" w:cs="Times New Roman"/>
                <w:b/>
                <w:bCs/>
                <w:sz w:val="28"/>
                <w:szCs w:val="28"/>
                <w:lang w:val="uk-UA"/>
              </w:rPr>
              <w:t>Бажано:</w:t>
            </w:r>
          </w:p>
          <w:p w14:paraId="4B7B6923" w14:textId="77777777" w:rsidR="0081552C" w:rsidRPr="008A3D19" w:rsidRDefault="0081552C" w:rsidP="00332878">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4"/>
                  <w:rFonts w:ascii="Times New Roman" w:hAnsi="Times New Roman" w:cs="Times New Roman"/>
                  <w:color w:val="000000" w:themeColor="text1"/>
                  <w:sz w:val="28"/>
                  <w:szCs w:val="28"/>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4"/>
                  <w:rFonts w:ascii="Times New Roman" w:hAnsi="Times New Roman" w:cs="Times New Roman"/>
                  <w:color w:val="000000" w:themeColor="text1"/>
                  <w:sz w:val="28"/>
                  <w:szCs w:val="28"/>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56C38CDD" w14:textId="77777777" w:rsidR="0081552C" w:rsidRPr="00EE7DFA" w:rsidRDefault="0081552C" w:rsidP="00EC092B">
      <w:pPr>
        <w:spacing w:line="240" w:lineRule="auto"/>
        <w:jc w:val="both"/>
        <w:rPr>
          <w:rFonts w:ascii="Times New Roman" w:eastAsia="Times New Roman" w:hAnsi="Times New Roman" w:cs="Times New Roman"/>
          <w:i/>
          <w:color w:val="333333"/>
          <w:sz w:val="28"/>
          <w:szCs w:val="28"/>
          <w:highlight w:val="white"/>
        </w:rPr>
      </w:pPr>
    </w:p>
    <w:sectPr w:rsidR="0081552C" w:rsidRPr="00EE7DFA" w:rsidSect="0081552C">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1253"/>
    <w:multiLevelType w:val="hybridMultilevel"/>
    <w:tmpl w:val="58D45724"/>
    <w:lvl w:ilvl="0" w:tplc="BDC851FE">
      <w:numFmt w:val="bullet"/>
      <w:lvlText w:val="-"/>
      <w:lvlJc w:val="left"/>
      <w:pPr>
        <w:ind w:left="720" w:hanging="360"/>
      </w:pPr>
      <w:rPr>
        <w:rFonts w:ascii="Times New Roman" w:eastAsia="Times New Roman" w:hAnsi="Times New Roman" w:cs="Times New Roman" w:hint="default"/>
        <w:spacing w:val="0"/>
        <w:w w:val="99"/>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5477A57"/>
    <w:multiLevelType w:val="hybridMultilevel"/>
    <w:tmpl w:val="4890118C"/>
    <w:lvl w:ilvl="0" w:tplc="BDC851FE">
      <w:numFmt w:val="bullet"/>
      <w:lvlText w:val="-"/>
      <w:lvlJc w:val="left"/>
      <w:pPr>
        <w:ind w:left="720" w:hanging="360"/>
      </w:pPr>
      <w:rPr>
        <w:rFonts w:ascii="Times New Roman" w:eastAsia="Times New Roman" w:hAnsi="Times New Roman" w:cs="Times New Roman" w:hint="default"/>
        <w:spacing w:val="0"/>
        <w:w w:val="99"/>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608264">
    <w:abstractNumId w:val="1"/>
  </w:num>
  <w:num w:numId="2" w16cid:durableId="4346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8D"/>
    <w:rsid w:val="001E4AC7"/>
    <w:rsid w:val="001F31B5"/>
    <w:rsid w:val="00332878"/>
    <w:rsid w:val="007C718D"/>
    <w:rsid w:val="007E35BF"/>
    <w:rsid w:val="0081552C"/>
    <w:rsid w:val="00916E45"/>
    <w:rsid w:val="009D128D"/>
    <w:rsid w:val="00BD3713"/>
    <w:rsid w:val="00C57937"/>
    <w:rsid w:val="00EC0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2E35"/>
  <w15:chartTrackingRefBased/>
  <w15:docId w15:val="{55AE7698-C4CF-4730-BB72-A7E1ED7D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2C"/>
    <w:pPr>
      <w:spacing w:after="0" w:line="276" w:lineRule="auto"/>
    </w:pPr>
    <w:rPr>
      <w:rFonts w:ascii="Arial" w:eastAsia="Arial" w:hAnsi="Arial" w:cs="Arial"/>
      <w:kern w:val="0"/>
      <w:lang w:val="uk"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52C"/>
    <w:pPr>
      <w:ind w:left="720"/>
      <w:contextualSpacing/>
    </w:pPr>
  </w:style>
  <w:style w:type="character" w:styleId="a4">
    <w:name w:val="Hyperlink"/>
    <w:basedOn w:val="a0"/>
    <w:uiPriority w:val="99"/>
    <w:unhideWhenUsed/>
    <w:rsid w:val="0081552C"/>
    <w:rPr>
      <w:color w:val="0563C1" w:themeColor="hyperlink"/>
      <w:u w:val="single"/>
    </w:rPr>
  </w:style>
  <w:style w:type="paragraph" w:customStyle="1" w:styleId="Style1">
    <w:name w:val="Style1"/>
    <w:basedOn w:val="a"/>
    <w:rsid w:val="0081552C"/>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paragraph" w:styleId="a5">
    <w:name w:val="No Spacing"/>
    <w:link w:val="a6"/>
    <w:uiPriority w:val="1"/>
    <w:qFormat/>
    <w:rsid w:val="0081552C"/>
    <w:pPr>
      <w:spacing w:after="0" w:line="240" w:lineRule="auto"/>
    </w:pPr>
    <w:rPr>
      <w:rFonts w:ascii="Calibri" w:eastAsia="Times New Roman" w:hAnsi="Calibri" w:cs="Times New Roman"/>
      <w:kern w:val="0"/>
      <w:lang w:eastAsia="ru-RU"/>
      <w14:ligatures w14:val="none"/>
    </w:rPr>
  </w:style>
  <w:style w:type="character" w:customStyle="1" w:styleId="a6">
    <w:name w:val="Без інтервалів Знак"/>
    <w:link w:val="a5"/>
    <w:uiPriority w:val="1"/>
    <w:rsid w:val="0081552C"/>
    <w:rPr>
      <w:rFonts w:ascii="Calibri" w:eastAsia="Times New Roman" w:hAnsi="Calibri" w:cs="Times New Roman"/>
      <w:kern w:val="0"/>
      <w:lang w:eastAsia="ru-RU"/>
      <w14:ligatures w14:val="none"/>
    </w:rPr>
  </w:style>
  <w:style w:type="paragraph" w:styleId="a7">
    <w:name w:val="Normal (Web)"/>
    <w:basedOn w:val="a"/>
    <w:rsid w:val="0081552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3882</Characters>
  <Application>Microsoft Office Word</Application>
  <DocSecurity>0</DocSecurity>
  <Lines>32</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Костюченко</dc:creator>
  <cp:keywords/>
  <dc:description/>
  <cp:lastModifiedBy>Анна Гаран</cp:lastModifiedBy>
  <cp:revision>4</cp:revision>
  <dcterms:created xsi:type="dcterms:W3CDTF">2024-11-07T09:30:00Z</dcterms:created>
  <dcterms:modified xsi:type="dcterms:W3CDTF">2024-11-07T09:59:00Z</dcterms:modified>
</cp:coreProperties>
</file>