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D951" w14:textId="7D9FC5E8"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76415D">
        <w:rPr>
          <w:b/>
          <w:i/>
          <w:iCs/>
          <w:sz w:val="36"/>
          <w:szCs w:val="36"/>
        </w:rPr>
        <w:t>1</w:t>
      </w:r>
      <w:r w:rsidR="00BE71DD">
        <w:rPr>
          <w:b/>
          <w:i/>
          <w:iCs/>
          <w:sz w:val="36"/>
          <w:szCs w:val="36"/>
        </w:rPr>
        <w:t>8</w:t>
      </w:r>
      <w:r w:rsidR="00392F2E">
        <w:rPr>
          <w:b/>
          <w:i/>
          <w:iCs/>
          <w:sz w:val="36"/>
          <w:szCs w:val="36"/>
        </w:rPr>
        <w:t xml:space="preserve"> - </w:t>
      </w:r>
      <w:r w:rsidR="00BE71DD">
        <w:rPr>
          <w:b/>
          <w:i/>
          <w:iCs/>
          <w:sz w:val="36"/>
          <w:szCs w:val="36"/>
        </w:rPr>
        <w:t>22</w:t>
      </w:r>
      <w:r w:rsidR="00C61C4B">
        <w:rPr>
          <w:b/>
          <w:i/>
          <w:iCs/>
          <w:sz w:val="36"/>
          <w:szCs w:val="36"/>
        </w:rPr>
        <w:t xml:space="preserve"> листопада</w:t>
      </w:r>
      <w:r w:rsidR="00073572" w:rsidRPr="00303450">
        <w:rPr>
          <w:b/>
          <w:i/>
          <w:iCs/>
          <w:sz w:val="36"/>
          <w:szCs w:val="36"/>
        </w:rPr>
        <w:t xml:space="preserve"> </w:t>
      </w:r>
      <w:r w:rsidRPr="00303450">
        <w:rPr>
          <w:b/>
          <w:i/>
          <w:iCs/>
          <w:sz w:val="36"/>
          <w:szCs w:val="36"/>
        </w:rPr>
        <w:t>202</w:t>
      </w:r>
      <w:r w:rsidR="00904D06" w:rsidRPr="00303450">
        <w:rPr>
          <w:b/>
          <w:i/>
          <w:iCs/>
          <w:sz w:val="36"/>
          <w:szCs w:val="36"/>
        </w:rPr>
        <w:t>4</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51FCE064" w14:textId="7B875A8E" w:rsidR="00697FD2" w:rsidRPr="002E4EC0" w:rsidRDefault="00697FD2" w:rsidP="002E4EC0">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w:t>
      </w:r>
      <w:r w:rsidR="002E4EC0" w:rsidRPr="002E4EC0">
        <w:rPr>
          <w:b/>
          <w:sz w:val="36"/>
          <w:szCs w:val="36"/>
        </w:rPr>
        <w:t xml:space="preserve">ЗУ «Про внесення змін до деяких законів України щодо заборони розміщення </w:t>
      </w:r>
      <w:proofErr w:type="spellStart"/>
      <w:r w:rsidR="002E4EC0" w:rsidRPr="002E4EC0">
        <w:rPr>
          <w:b/>
          <w:sz w:val="36"/>
          <w:szCs w:val="36"/>
        </w:rPr>
        <w:t>рекламоносіїв</w:t>
      </w:r>
      <w:proofErr w:type="spellEnd"/>
      <w:r w:rsidR="002E4EC0" w:rsidRPr="002E4EC0">
        <w:rPr>
          <w:b/>
          <w:sz w:val="36"/>
          <w:szCs w:val="36"/>
        </w:rPr>
        <w:t xml:space="preserve"> поза межами населених пунктів у межах смуги відведення автомобільних доріг загального користування та над нею</w:t>
      </w:r>
      <w:r w:rsidR="004044CA" w:rsidRPr="004044CA">
        <w:rPr>
          <w:b/>
          <w:sz w:val="36"/>
          <w:szCs w:val="36"/>
        </w:rPr>
        <w:t>»</w:t>
      </w:r>
      <w:r w:rsidRPr="0005607F">
        <w:rPr>
          <w:b/>
          <w:sz w:val="36"/>
          <w:szCs w:val="36"/>
        </w:rPr>
        <w:t xml:space="preserve"> вх6</w:t>
      </w:r>
      <w:r w:rsidR="002E4EC0">
        <w:rPr>
          <w:b/>
          <w:sz w:val="36"/>
          <w:szCs w:val="36"/>
        </w:rPr>
        <w:t>681</w:t>
      </w:r>
      <w:r w:rsidRPr="0005607F">
        <w:rPr>
          <w:b/>
          <w:sz w:val="36"/>
          <w:szCs w:val="36"/>
        </w:rPr>
        <w:t xml:space="preserve">, розробник – </w:t>
      </w:r>
      <w:r w:rsidR="00B66467">
        <w:rPr>
          <w:b/>
          <w:sz w:val="36"/>
          <w:szCs w:val="36"/>
        </w:rPr>
        <w:t>Агентство відновлення</w:t>
      </w:r>
      <w:r w:rsidR="002E4EC0">
        <w:rPr>
          <w:b/>
          <w:sz w:val="36"/>
          <w:szCs w:val="36"/>
        </w:rPr>
        <w:t xml:space="preserve"> (</w:t>
      </w:r>
      <w:proofErr w:type="spellStart"/>
      <w:r w:rsidR="002E4EC0">
        <w:rPr>
          <w:b/>
          <w:sz w:val="36"/>
          <w:szCs w:val="36"/>
        </w:rPr>
        <w:t>проєкт</w:t>
      </w:r>
      <w:proofErr w:type="spellEnd"/>
      <w:r w:rsidR="002E4EC0">
        <w:rPr>
          <w:b/>
          <w:sz w:val="36"/>
          <w:szCs w:val="36"/>
        </w:rPr>
        <w:t xml:space="preserve"> доопрацьований).</w:t>
      </w:r>
      <w:r w:rsidRPr="0005607F">
        <w:rPr>
          <w:b/>
          <w:sz w:val="36"/>
          <w:szCs w:val="36"/>
        </w:rPr>
        <w:t xml:space="preserve"> </w:t>
      </w:r>
    </w:p>
    <w:p w14:paraId="2F50C646" w14:textId="080B27FF" w:rsidR="002E4EC0" w:rsidRDefault="00697FD2" w:rsidP="004009F7">
      <w:pPr>
        <w:widowControl w:val="0"/>
        <w:ind w:right="102" w:firstLine="709"/>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w:t>
      </w:r>
      <w:r w:rsidR="00F34F87" w:rsidRPr="0005607F">
        <w:rPr>
          <w:szCs w:val="28"/>
        </w:rPr>
        <w:t>розроблено</w:t>
      </w:r>
      <w:r w:rsidR="003C4054">
        <w:rPr>
          <w:szCs w:val="28"/>
        </w:rPr>
        <w:t xml:space="preserve"> з метою</w:t>
      </w:r>
      <w:r w:rsidR="00F34F87" w:rsidRPr="0005607F">
        <w:rPr>
          <w:szCs w:val="28"/>
        </w:rPr>
        <w:t xml:space="preserve"> </w:t>
      </w:r>
      <w:r w:rsidR="002E4EC0" w:rsidRPr="002E4EC0">
        <w:rPr>
          <w:szCs w:val="28"/>
        </w:rPr>
        <w:t>врегулювання заходів щодо інтегрування автомобільних доріг загального користування в міжнародну мережу автомобільних доріг та забезпечення гармонізації технічних норм і правил з вимогами міжнародного законодавства щодо заборони розміщення зовнішньої реклами поза межами населених пунктів у межах смуги відведення автомобільних доріг загального користування та над нею.</w:t>
      </w:r>
    </w:p>
    <w:p w14:paraId="5022B8B8" w14:textId="77777777" w:rsidR="00C55B3E" w:rsidRDefault="002E4EC0" w:rsidP="004009F7">
      <w:pPr>
        <w:widowControl w:val="0"/>
        <w:ind w:right="102" w:firstLine="709"/>
        <w:jc w:val="both"/>
        <w:rPr>
          <w:szCs w:val="28"/>
        </w:rPr>
      </w:pPr>
      <w:proofErr w:type="spellStart"/>
      <w:r w:rsidRPr="002E4EC0">
        <w:rPr>
          <w:szCs w:val="28"/>
        </w:rPr>
        <w:t>Проєктом</w:t>
      </w:r>
      <w:proofErr w:type="spellEnd"/>
      <w:r w:rsidRPr="002E4EC0">
        <w:rPr>
          <w:szCs w:val="28"/>
        </w:rPr>
        <w:t xml:space="preserve"> </w:t>
      </w:r>
      <w:proofErr w:type="spellStart"/>
      <w:r w:rsidRPr="002E4EC0">
        <w:rPr>
          <w:szCs w:val="28"/>
        </w:rPr>
        <w:t>акта</w:t>
      </w:r>
      <w:proofErr w:type="spellEnd"/>
      <w:r w:rsidRPr="002E4EC0">
        <w:rPr>
          <w:szCs w:val="28"/>
        </w:rPr>
        <w:t xml:space="preserve"> пропонується внесення змін та доповнень до статті 16 Закону України “Про рекламу” та статті 38 Закону України “Про автомобільні дороги” щодо заборони розміщення зовнішньої реклами поза межами населених пунктів у межах смуги відведення автомобільних доріг загального користування та над нею.</w:t>
      </w:r>
    </w:p>
    <w:p w14:paraId="7B5F4DE2" w14:textId="5F1546EE" w:rsidR="002E4EC0" w:rsidRDefault="002E4EC0" w:rsidP="004009F7">
      <w:pPr>
        <w:widowControl w:val="0"/>
        <w:ind w:right="102" w:firstLine="709"/>
        <w:jc w:val="both"/>
        <w:rPr>
          <w:szCs w:val="28"/>
        </w:rPr>
      </w:pPr>
      <w:r w:rsidRPr="002E4EC0">
        <w:rPr>
          <w:szCs w:val="28"/>
        </w:rPr>
        <w:t xml:space="preserve">Одночасно </w:t>
      </w:r>
      <w:proofErr w:type="spellStart"/>
      <w:r w:rsidRPr="002E4EC0">
        <w:rPr>
          <w:szCs w:val="28"/>
        </w:rPr>
        <w:t>проєктом</w:t>
      </w:r>
      <w:proofErr w:type="spellEnd"/>
      <w:r w:rsidRPr="002E4EC0">
        <w:rPr>
          <w:szCs w:val="28"/>
        </w:rPr>
        <w:t xml:space="preserve"> </w:t>
      </w:r>
      <w:proofErr w:type="spellStart"/>
      <w:r w:rsidRPr="002E4EC0">
        <w:rPr>
          <w:szCs w:val="28"/>
        </w:rPr>
        <w:t>акта</w:t>
      </w:r>
      <w:proofErr w:type="spellEnd"/>
      <w:r w:rsidRPr="002E4EC0">
        <w:rPr>
          <w:szCs w:val="28"/>
        </w:rPr>
        <w:t xml:space="preserve"> пропонується продовжити строк дії дозволів на розміщення зовнішньої реклами на час дії воєнного стану та протягом шести місяців з дня введення в дію цього Закону щодо міжнародних автомобільних доріг, та протягом дванадцяти місяців для інших автомобільних доріг загального користування.</w:t>
      </w:r>
    </w:p>
    <w:p w14:paraId="74147238" w14:textId="77777777" w:rsidR="002E4EC0" w:rsidRDefault="002E4EC0" w:rsidP="004009F7">
      <w:pPr>
        <w:widowControl w:val="0"/>
        <w:ind w:right="102" w:firstLine="709"/>
        <w:jc w:val="both"/>
        <w:rPr>
          <w:szCs w:val="28"/>
        </w:rPr>
      </w:pPr>
    </w:p>
    <w:p w14:paraId="7C349CD7" w14:textId="222359D8" w:rsidR="000D2F89" w:rsidRPr="002E4EC0" w:rsidRDefault="000D2F89" w:rsidP="000D2F89">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w:t>
      </w:r>
      <w:r w:rsidRPr="002E4EC0">
        <w:rPr>
          <w:b/>
          <w:sz w:val="36"/>
          <w:szCs w:val="36"/>
        </w:rPr>
        <w:t>ЗУ «</w:t>
      </w:r>
      <w:r w:rsidR="009267E5" w:rsidRPr="009267E5">
        <w:rPr>
          <w:b/>
          <w:sz w:val="36"/>
          <w:szCs w:val="36"/>
        </w:rPr>
        <w:t>Про внесення змін до деяких законів України (щодо створення передумов для модернізації мережі закладів освіти)</w:t>
      </w:r>
      <w:r w:rsidRPr="004044CA">
        <w:rPr>
          <w:b/>
          <w:sz w:val="36"/>
          <w:szCs w:val="36"/>
        </w:rPr>
        <w:t>»</w:t>
      </w:r>
      <w:r w:rsidRPr="0005607F">
        <w:rPr>
          <w:b/>
          <w:sz w:val="36"/>
          <w:szCs w:val="36"/>
        </w:rPr>
        <w:t xml:space="preserve"> вх6</w:t>
      </w:r>
      <w:r>
        <w:rPr>
          <w:b/>
          <w:sz w:val="36"/>
          <w:szCs w:val="36"/>
        </w:rPr>
        <w:t>6</w:t>
      </w:r>
      <w:r w:rsidR="009267E5">
        <w:rPr>
          <w:b/>
          <w:sz w:val="36"/>
          <w:szCs w:val="36"/>
        </w:rPr>
        <w:t>92</w:t>
      </w:r>
      <w:r w:rsidRPr="0005607F">
        <w:rPr>
          <w:b/>
          <w:sz w:val="36"/>
          <w:szCs w:val="36"/>
        </w:rPr>
        <w:t xml:space="preserve">, розробник – </w:t>
      </w:r>
      <w:r w:rsidR="009267E5">
        <w:rPr>
          <w:b/>
          <w:sz w:val="36"/>
          <w:szCs w:val="36"/>
        </w:rPr>
        <w:t>МОН</w:t>
      </w:r>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05607F">
        <w:rPr>
          <w:b/>
          <w:sz w:val="36"/>
          <w:szCs w:val="36"/>
        </w:rPr>
        <w:t xml:space="preserve"> </w:t>
      </w:r>
    </w:p>
    <w:p w14:paraId="02C15B96" w14:textId="77777777" w:rsidR="009267E5" w:rsidRPr="009267E5" w:rsidRDefault="000D2F89" w:rsidP="009267E5">
      <w:pPr>
        <w:widowControl w:val="0"/>
        <w:ind w:right="102" w:firstLine="709"/>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w:t>
      </w:r>
      <w:r w:rsidR="009267E5">
        <w:rPr>
          <w:szCs w:val="28"/>
        </w:rPr>
        <w:t xml:space="preserve"> </w:t>
      </w:r>
      <w:r w:rsidR="009267E5" w:rsidRPr="009267E5">
        <w:rPr>
          <w:szCs w:val="28"/>
        </w:rPr>
        <w:t xml:space="preserve">досягнення Операційної цілі 1.2 «Ефективна мережа закладів вищої освіти: система вищої освіти сприяє виконанню державою своїх зобов’язань, державні заклади вищої освіти є ефективними» та виконання завдання 1.2.1, передбачених Стратегією розвитку вищої освіти на 2022-2032 роки, затвердженою розпорядженням Кабінету Міністрів України від 23 лютого 2022 р. № 286. Розробку </w:t>
      </w:r>
      <w:proofErr w:type="spellStart"/>
      <w:r w:rsidR="009267E5" w:rsidRPr="009267E5">
        <w:rPr>
          <w:szCs w:val="28"/>
        </w:rPr>
        <w:t>проєкту</w:t>
      </w:r>
      <w:proofErr w:type="spellEnd"/>
      <w:r w:rsidR="009267E5" w:rsidRPr="009267E5">
        <w:rPr>
          <w:szCs w:val="28"/>
        </w:rPr>
        <w:t xml:space="preserve"> </w:t>
      </w:r>
      <w:proofErr w:type="spellStart"/>
      <w:r w:rsidR="009267E5" w:rsidRPr="009267E5">
        <w:rPr>
          <w:szCs w:val="28"/>
        </w:rPr>
        <w:t>акта</w:t>
      </w:r>
      <w:proofErr w:type="spellEnd"/>
      <w:r w:rsidR="009267E5" w:rsidRPr="009267E5">
        <w:rPr>
          <w:szCs w:val="28"/>
        </w:rPr>
        <w:t xml:space="preserve"> передбачено Планом пріоритетних дій уряду на 2023 рік, затвердженим Розпорядженням Кабінету Міністрів України від 14 березня 2023 р. № 221-р (пункт 265).</w:t>
      </w:r>
    </w:p>
    <w:p w14:paraId="390C89CB" w14:textId="77777777" w:rsidR="009267E5" w:rsidRPr="009267E5" w:rsidRDefault="009267E5" w:rsidP="009267E5">
      <w:pPr>
        <w:widowControl w:val="0"/>
        <w:ind w:right="102" w:firstLine="709"/>
        <w:jc w:val="both"/>
        <w:rPr>
          <w:szCs w:val="28"/>
        </w:rPr>
      </w:pPr>
      <w:proofErr w:type="spellStart"/>
      <w:r w:rsidRPr="009267E5">
        <w:rPr>
          <w:szCs w:val="28"/>
        </w:rPr>
        <w:t>Проєктом</w:t>
      </w:r>
      <w:proofErr w:type="spellEnd"/>
      <w:r w:rsidRPr="009267E5">
        <w:rPr>
          <w:szCs w:val="28"/>
        </w:rPr>
        <w:t xml:space="preserve"> </w:t>
      </w:r>
      <w:proofErr w:type="spellStart"/>
      <w:r w:rsidRPr="009267E5">
        <w:rPr>
          <w:szCs w:val="28"/>
        </w:rPr>
        <w:t>акта</w:t>
      </w:r>
      <w:proofErr w:type="spellEnd"/>
      <w:r w:rsidRPr="009267E5">
        <w:rPr>
          <w:szCs w:val="28"/>
        </w:rPr>
        <w:t xml:space="preserve"> передбачено внесення змін до статті 12 Закону України «Про вищу освіту» щодо сфери управління галузевих державних органів, до якої передбачено відносити тільки вищі військові навчальні заклади, заклади вищої освіти із специфічними умовами навчання, військові навчальні підрозділи закладів вищої освіти, а також виключення з числа органів, у сферу повноважень яких входить управління вищою освітою, Національної академії наук України та </w:t>
      </w:r>
      <w:r w:rsidRPr="009267E5">
        <w:rPr>
          <w:szCs w:val="28"/>
        </w:rPr>
        <w:lastRenderedPageBreak/>
        <w:t>національних галузевих академій наук.</w:t>
      </w:r>
    </w:p>
    <w:p w14:paraId="310F1287" w14:textId="3735A858" w:rsidR="009267E5" w:rsidRPr="009267E5" w:rsidRDefault="009267E5" w:rsidP="009267E5">
      <w:pPr>
        <w:widowControl w:val="0"/>
        <w:ind w:right="102" w:firstLine="709"/>
        <w:jc w:val="both"/>
        <w:rPr>
          <w:szCs w:val="28"/>
        </w:rPr>
      </w:pPr>
      <w:proofErr w:type="spellStart"/>
      <w:r w:rsidRPr="009267E5">
        <w:rPr>
          <w:szCs w:val="28"/>
        </w:rPr>
        <w:t>Законопроєктом</w:t>
      </w:r>
      <w:proofErr w:type="spellEnd"/>
      <w:r w:rsidRPr="009267E5">
        <w:rPr>
          <w:szCs w:val="28"/>
        </w:rPr>
        <w:t xml:space="preserve"> також передбачено внесення змін до статті 13</w:t>
      </w:r>
      <w:r w:rsidRPr="009267E5">
        <w:rPr>
          <w:b/>
          <w:bCs/>
          <w:szCs w:val="28"/>
        </w:rPr>
        <w:t xml:space="preserve"> </w:t>
      </w:r>
      <w:r w:rsidRPr="009267E5">
        <w:rPr>
          <w:szCs w:val="28"/>
        </w:rPr>
        <w:t xml:space="preserve">щодо повноважень центрального органу виконавчої влади у сфері освіти і науки, інших органів, до сфери управління яких належать заклади вищої освіти, пункту 9 статті 33 щодо особливостей діяльності </w:t>
      </w:r>
      <w:r w:rsidR="007A5520" w:rsidRPr="007A5520">
        <w:rPr>
          <w:szCs w:val="28"/>
        </w:rPr>
        <w:t>територіально відокремлен</w:t>
      </w:r>
      <w:r w:rsidR="007A5520">
        <w:rPr>
          <w:szCs w:val="28"/>
        </w:rPr>
        <w:t>их</w:t>
      </w:r>
      <w:r w:rsidR="007A5520" w:rsidRPr="007A5520">
        <w:rPr>
          <w:szCs w:val="28"/>
        </w:rPr>
        <w:t xml:space="preserve"> структурн</w:t>
      </w:r>
      <w:r w:rsidR="007A5520">
        <w:rPr>
          <w:szCs w:val="28"/>
        </w:rPr>
        <w:t>их</w:t>
      </w:r>
      <w:r w:rsidR="007A5520" w:rsidRPr="007A5520">
        <w:rPr>
          <w:szCs w:val="28"/>
        </w:rPr>
        <w:t xml:space="preserve"> підрозділ</w:t>
      </w:r>
      <w:r w:rsidR="007A5520">
        <w:rPr>
          <w:szCs w:val="28"/>
        </w:rPr>
        <w:t>ів (</w:t>
      </w:r>
      <w:r w:rsidRPr="009267E5">
        <w:rPr>
          <w:szCs w:val="28"/>
        </w:rPr>
        <w:t>ТВСП</w:t>
      </w:r>
      <w:r w:rsidR="007A5520">
        <w:rPr>
          <w:szCs w:val="28"/>
        </w:rPr>
        <w:t xml:space="preserve">) </w:t>
      </w:r>
      <w:r w:rsidR="007A5520" w:rsidRPr="007A5520">
        <w:rPr>
          <w:szCs w:val="28"/>
        </w:rPr>
        <w:t>закладів вищої освіти</w:t>
      </w:r>
      <w:r w:rsidRPr="009267E5">
        <w:rPr>
          <w:szCs w:val="28"/>
        </w:rPr>
        <w:t xml:space="preserve">, статті 44 щодо умов прийому на навчання для здобуття вищої освіти. </w:t>
      </w:r>
    </w:p>
    <w:p w14:paraId="2A46A075" w14:textId="77777777" w:rsidR="009267E5" w:rsidRPr="009267E5" w:rsidRDefault="009267E5" w:rsidP="009267E5">
      <w:pPr>
        <w:widowControl w:val="0"/>
        <w:ind w:right="102" w:firstLine="709"/>
        <w:jc w:val="both"/>
        <w:rPr>
          <w:szCs w:val="28"/>
        </w:rPr>
      </w:pPr>
      <w:r w:rsidRPr="009267E5">
        <w:rPr>
          <w:szCs w:val="28"/>
        </w:rPr>
        <w:t>На основі доповнення Прикінцевих та перехідних положень Закону України «Про вищу освіту» передбачено унормування питання набору здобувачів вищої освіти до ТВСП закладів вищої освіти і коледжів, терміни ухвалення рішень засновниками або уповноваженими ними органами управління закладів вищої освіти про реорганізацію ТВСП, питання подальшого ліцензування освітньої діяльності.</w:t>
      </w:r>
    </w:p>
    <w:p w14:paraId="57BC1C2B" w14:textId="77777777" w:rsidR="009267E5" w:rsidRPr="009267E5" w:rsidRDefault="009267E5" w:rsidP="009267E5">
      <w:pPr>
        <w:widowControl w:val="0"/>
        <w:ind w:right="102" w:firstLine="709"/>
        <w:jc w:val="both"/>
        <w:rPr>
          <w:szCs w:val="28"/>
        </w:rPr>
      </w:pPr>
      <w:r w:rsidRPr="009267E5">
        <w:rPr>
          <w:szCs w:val="28"/>
        </w:rPr>
        <w:t xml:space="preserve">Крім того, для полегшення процедури реорганізації коледжів, ТВСП передбачено внесення змін до статті 27 Закону України «Про фахову </w:t>
      </w:r>
      <w:proofErr w:type="spellStart"/>
      <w:r w:rsidRPr="009267E5">
        <w:rPr>
          <w:szCs w:val="28"/>
        </w:rPr>
        <w:t>передвищу</w:t>
      </w:r>
      <w:proofErr w:type="spellEnd"/>
      <w:r w:rsidRPr="009267E5">
        <w:rPr>
          <w:szCs w:val="28"/>
        </w:rPr>
        <w:t xml:space="preserve"> освіту».</w:t>
      </w:r>
    </w:p>
    <w:p w14:paraId="673356FC" w14:textId="4EE348E2" w:rsidR="002E4EC0" w:rsidRDefault="002E4EC0" w:rsidP="000D2F89">
      <w:pPr>
        <w:widowControl w:val="0"/>
        <w:ind w:right="102" w:firstLine="709"/>
        <w:jc w:val="both"/>
        <w:rPr>
          <w:szCs w:val="28"/>
        </w:rPr>
      </w:pPr>
    </w:p>
    <w:p w14:paraId="406DEB2F" w14:textId="65CAC97C" w:rsidR="00BD5047" w:rsidRPr="0005607F" w:rsidRDefault="00BD5047" w:rsidP="00BD5047">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Pr="00BD5047">
        <w:rPr>
          <w:b/>
          <w:sz w:val="36"/>
          <w:szCs w:val="36"/>
        </w:rPr>
        <w:t>Деякі питання використання коштів, передбачених у державному бюджеті для оплати реабілітаційних послуг та послуг з оздоровлення і відпочинку дітей з інвалідністю</w:t>
      </w:r>
      <w:r w:rsidRPr="004044CA">
        <w:rPr>
          <w:b/>
          <w:sz w:val="36"/>
          <w:szCs w:val="36"/>
        </w:rPr>
        <w:t>»</w:t>
      </w:r>
      <w:r w:rsidRPr="0005607F">
        <w:rPr>
          <w:b/>
          <w:sz w:val="36"/>
          <w:szCs w:val="36"/>
        </w:rPr>
        <w:t xml:space="preserve"> вх6</w:t>
      </w:r>
      <w:r>
        <w:rPr>
          <w:b/>
          <w:sz w:val="36"/>
          <w:szCs w:val="36"/>
        </w:rPr>
        <w:t>697</w:t>
      </w:r>
      <w:r w:rsidRPr="0005607F">
        <w:rPr>
          <w:b/>
          <w:sz w:val="36"/>
          <w:szCs w:val="36"/>
        </w:rPr>
        <w:t xml:space="preserve">, розробник – </w:t>
      </w:r>
      <w:proofErr w:type="spellStart"/>
      <w:r>
        <w:rPr>
          <w:b/>
          <w:sz w:val="36"/>
          <w:szCs w:val="36"/>
        </w:rPr>
        <w:t>Мінсоцполітики</w:t>
      </w:r>
      <w:proofErr w:type="spellEnd"/>
      <w:r w:rsidRPr="0005607F">
        <w:rPr>
          <w:b/>
          <w:sz w:val="36"/>
          <w:szCs w:val="36"/>
        </w:rPr>
        <w:t xml:space="preserve">. </w:t>
      </w:r>
    </w:p>
    <w:p w14:paraId="2F15B1C1" w14:textId="77777777" w:rsidR="00B4220C" w:rsidRPr="00B4220C" w:rsidRDefault="00BD5047" w:rsidP="00B4220C">
      <w:pPr>
        <w:widowControl w:val="0"/>
        <w:ind w:right="102" w:firstLine="709"/>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w:t>
      </w:r>
      <w:r w:rsidR="00B4220C">
        <w:rPr>
          <w:szCs w:val="28"/>
        </w:rPr>
        <w:t xml:space="preserve"> </w:t>
      </w:r>
      <w:r w:rsidR="00B4220C" w:rsidRPr="00B4220C">
        <w:rPr>
          <w:szCs w:val="28"/>
        </w:rPr>
        <w:t>запровадження механізму монетизації коштів, передбачених у державному бюджеті для надання реабілітаційних послуг дітям  з інвалідністю, а також удосконалення механізму оплати послуг з оздоровлення та відпочинку дітей з інвалідністю.</w:t>
      </w:r>
    </w:p>
    <w:p w14:paraId="37869582" w14:textId="77777777" w:rsidR="00B4220C" w:rsidRPr="00B4220C" w:rsidRDefault="00B4220C" w:rsidP="00B4220C">
      <w:pPr>
        <w:widowControl w:val="0"/>
        <w:ind w:right="102" w:firstLine="709"/>
        <w:jc w:val="both"/>
        <w:rPr>
          <w:szCs w:val="28"/>
        </w:rPr>
      </w:pPr>
      <w:r w:rsidRPr="00B4220C">
        <w:rPr>
          <w:szCs w:val="28"/>
        </w:rPr>
        <w:t xml:space="preserve">Проектом </w:t>
      </w:r>
      <w:proofErr w:type="spellStart"/>
      <w:r w:rsidRPr="00B4220C">
        <w:rPr>
          <w:szCs w:val="28"/>
        </w:rPr>
        <w:t>акта</w:t>
      </w:r>
      <w:proofErr w:type="spellEnd"/>
      <w:r w:rsidRPr="00B4220C">
        <w:rPr>
          <w:szCs w:val="28"/>
        </w:rPr>
        <w:t xml:space="preserve"> пропонується:</w:t>
      </w:r>
    </w:p>
    <w:p w14:paraId="41225D7D" w14:textId="77777777" w:rsidR="00B4220C" w:rsidRPr="00B4220C" w:rsidRDefault="00B4220C" w:rsidP="00B4220C">
      <w:pPr>
        <w:pStyle w:val="ad"/>
        <w:widowControl w:val="0"/>
        <w:numPr>
          <w:ilvl w:val="0"/>
          <w:numId w:val="34"/>
        </w:numPr>
        <w:ind w:right="102"/>
        <w:jc w:val="both"/>
        <w:rPr>
          <w:szCs w:val="28"/>
        </w:rPr>
      </w:pPr>
      <w:r w:rsidRPr="00B4220C">
        <w:rPr>
          <w:szCs w:val="28"/>
        </w:rPr>
        <w:t>змінити механізм оплати реабілітаційних послуг дітей з інвалідністю шляхом запровадження монетизації коштів, передбачених у державному бюджеті для здійснення реабілітації дітей з інвалідністю;</w:t>
      </w:r>
    </w:p>
    <w:p w14:paraId="5E696644" w14:textId="77777777" w:rsidR="00B4220C" w:rsidRPr="00B4220C" w:rsidRDefault="00B4220C" w:rsidP="00B4220C">
      <w:pPr>
        <w:pStyle w:val="ad"/>
        <w:widowControl w:val="0"/>
        <w:numPr>
          <w:ilvl w:val="0"/>
          <w:numId w:val="34"/>
        </w:numPr>
        <w:ind w:right="102"/>
        <w:jc w:val="both"/>
        <w:rPr>
          <w:szCs w:val="28"/>
        </w:rPr>
      </w:pPr>
      <w:r w:rsidRPr="00B4220C">
        <w:rPr>
          <w:szCs w:val="28"/>
        </w:rPr>
        <w:t>удосконалити механізм надання послуг з оздоровлення і відпочинку дітей з інвалідністю;</w:t>
      </w:r>
    </w:p>
    <w:p w14:paraId="0C852116" w14:textId="77777777" w:rsidR="00B4220C" w:rsidRPr="00B4220C" w:rsidRDefault="00B4220C" w:rsidP="00B4220C">
      <w:pPr>
        <w:pStyle w:val="ad"/>
        <w:widowControl w:val="0"/>
        <w:numPr>
          <w:ilvl w:val="0"/>
          <w:numId w:val="34"/>
        </w:numPr>
        <w:ind w:right="102"/>
        <w:jc w:val="both"/>
        <w:rPr>
          <w:szCs w:val="28"/>
        </w:rPr>
      </w:pPr>
      <w:r w:rsidRPr="00B4220C">
        <w:rPr>
          <w:szCs w:val="28"/>
        </w:rPr>
        <w:t>надати право іншим особам, уповноваженим представляти законні інтереси дитини з інвалідністю, подавати заяву про потребу дитини з інвалідністю в реабілітаційних послугах та / або послугах з оздоровлення і відпочинку та отримувати кошти для здійснення її реабілітації та / або оздоровлення і відпочинку;</w:t>
      </w:r>
    </w:p>
    <w:p w14:paraId="6A530F6C" w14:textId="77777777" w:rsidR="00B4220C" w:rsidRPr="00B4220C" w:rsidRDefault="00B4220C" w:rsidP="00B4220C">
      <w:pPr>
        <w:pStyle w:val="ad"/>
        <w:widowControl w:val="0"/>
        <w:numPr>
          <w:ilvl w:val="0"/>
          <w:numId w:val="34"/>
        </w:numPr>
        <w:ind w:right="102"/>
        <w:jc w:val="both"/>
        <w:rPr>
          <w:szCs w:val="28"/>
        </w:rPr>
      </w:pPr>
      <w:r w:rsidRPr="00B4220C">
        <w:rPr>
          <w:szCs w:val="28"/>
        </w:rPr>
        <w:t>удосконалити механізм подання заяви про потребу дитини з інвалідністю в реабілітаційних послугах та / або послугах з оздоровлення і відпочинку;</w:t>
      </w:r>
    </w:p>
    <w:p w14:paraId="0F83988D" w14:textId="77777777" w:rsidR="00B4220C" w:rsidRPr="00B4220C" w:rsidRDefault="00B4220C" w:rsidP="00B4220C">
      <w:pPr>
        <w:pStyle w:val="ad"/>
        <w:widowControl w:val="0"/>
        <w:numPr>
          <w:ilvl w:val="0"/>
          <w:numId w:val="34"/>
        </w:numPr>
        <w:ind w:right="102"/>
        <w:jc w:val="both"/>
        <w:rPr>
          <w:szCs w:val="28"/>
        </w:rPr>
      </w:pPr>
      <w:r w:rsidRPr="00B4220C">
        <w:rPr>
          <w:szCs w:val="28"/>
        </w:rPr>
        <w:t xml:space="preserve">установити строк використання бюджетних коштів </w:t>
      </w:r>
      <w:r w:rsidRPr="00B4220C">
        <w:rPr>
          <w:i/>
          <w:szCs w:val="28"/>
        </w:rPr>
        <w:t>–</w:t>
      </w:r>
      <w:r w:rsidRPr="00B4220C">
        <w:rPr>
          <w:szCs w:val="28"/>
        </w:rPr>
        <w:t xml:space="preserve"> 12 місяців з моменту їх зарахування на поточний рахунок;</w:t>
      </w:r>
    </w:p>
    <w:p w14:paraId="3C1B1ACD" w14:textId="77777777" w:rsidR="00B4220C" w:rsidRPr="00B4220C" w:rsidRDefault="00B4220C" w:rsidP="00B4220C">
      <w:pPr>
        <w:pStyle w:val="ad"/>
        <w:widowControl w:val="0"/>
        <w:numPr>
          <w:ilvl w:val="0"/>
          <w:numId w:val="34"/>
        </w:numPr>
        <w:ind w:right="102"/>
        <w:jc w:val="both"/>
        <w:rPr>
          <w:szCs w:val="28"/>
        </w:rPr>
      </w:pPr>
      <w:r w:rsidRPr="00B4220C">
        <w:rPr>
          <w:szCs w:val="28"/>
        </w:rPr>
        <w:t>установити обов’язок реабілітаційних закладів та дитячих закладів з оздоровлення та відпочинку, які виявили бажання надавати реабілітаційні послуги за рахунок бюджетних коштів, приєднуватися до договору приєднання або публічного договору відповідно;</w:t>
      </w:r>
    </w:p>
    <w:p w14:paraId="76DFF58C" w14:textId="77777777" w:rsidR="00B4220C" w:rsidRPr="00B4220C" w:rsidRDefault="00B4220C" w:rsidP="00B4220C">
      <w:pPr>
        <w:pStyle w:val="ad"/>
        <w:widowControl w:val="0"/>
        <w:numPr>
          <w:ilvl w:val="0"/>
          <w:numId w:val="34"/>
        </w:numPr>
        <w:ind w:right="102"/>
        <w:jc w:val="both"/>
        <w:rPr>
          <w:szCs w:val="28"/>
        </w:rPr>
      </w:pPr>
      <w:r w:rsidRPr="00B4220C">
        <w:rPr>
          <w:szCs w:val="28"/>
        </w:rPr>
        <w:t>визначити порядок формування та ведення переліку реабілітаційних закладів;</w:t>
      </w:r>
    </w:p>
    <w:p w14:paraId="08DBFC37" w14:textId="77777777" w:rsidR="00B4220C" w:rsidRPr="00B4220C" w:rsidRDefault="00B4220C" w:rsidP="00B4220C">
      <w:pPr>
        <w:pStyle w:val="ad"/>
        <w:widowControl w:val="0"/>
        <w:numPr>
          <w:ilvl w:val="0"/>
          <w:numId w:val="34"/>
        </w:numPr>
        <w:ind w:right="102"/>
        <w:jc w:val="both"/>
        <w:rPr>
          <w:szCs w:val="28"/>
        </w:rPr>
      </w:pPr>
      <w:r w:rsidRPr="00B4220C">
        <w:rPr>
          <w:szCs w:val="28"/>
        </w:rPr>
        <w:t xml:space="preserve">надати право фізичним особам </w:t>
      </w:r>
      <w:r w:rsidRPr="00B4220C">
        <w:rPr>
          <w:i/>
          <w:szCs w:val="28"/>
        </w:rPr>
        <w:t>–</w:t>
      </w:r>
      <w:r w:rsidRPr="00B4220C">
        <w:rPr>
          <w:szCs w:val="28"/>
        </w:rPr>
        <w:t xml:space="preserve"> підприємцям, які отримали ліцензію на </w:t>
      </w:r>
      <w:r w:rsidRPr="00B4220C">
        <w:rPr>
          <w:szCs w:val="28"/>
        </w:rPr>
        <w:lastRenderedPageBreak/>
        <w:t>провадження господарської діяльності з медичної практики, надавати реабілітаційні послуги дітям з інвалідністю за рахунок бюджетних коштів;</w:t>
      </w:r>
    </w:p>
    <w:p w14:paraId="7A67834C" w14:textId="77777777" w:rsidR="00B4220C" w:rsidRPr="00B4220C" w:rsidRDefault="00B4220C" w:rsidP="00B4220C">
      <w:pPr>
        <w:pStyle w:val="ad"/>
        <w:widowControl w:val="0"/>
        <w:numPr>
          <w:ilvl w:val="0"/>
          <w:numId w:val="34"/>
        </w:numPr>
        <w:ind w:right="102"/>
        <w:jc w:val="both"/>
        <w:rPr>
          <w:szCs w:val="28"/>
        </w:rPr>
      </w:pPr>
      <w:r w:rsidRPr="00B4220C">
        <w:rPr>
          <w:szCs w:val="28"/>
        </w:rPr>
        <w:t xml:space="preserve">визначити істотні умови договору про надання реабілітаційних послуг, який укладається між одним із батьків, інших законних представників, іншою особою, уповноваженою представляти законні інтереси дитини з інвалідністю, та реабілітаційним закладом, установити, що оплату наданих реабілітаційних послуг має бути здійснено в останній день їх надання на підставі </w:t>
      </w:r>
      <w:proofErr w:type="spellStart"/>
      <w:r w:rsidRPr="00B4220C">
        <w:rPr>
          <w:szCs w:val="28"/>
        </w:rPr>
        <w:t>акта</w:t>
      </w:r>
      <w:proofErr w:type="spellEnd"/>
      <w:r w:rsidRPr="00B4220C">
        <w:rPr>
          <w:szCs w:val="28"/>
        </w:rPr>
        <w:t xml:space="preserve"> приймання-передачі наданих послуг;</w:t>
      </w:r>
    </w:p>
    <w:p w14:paraId="7024F916" w14:textId="77777777" w:rsidR="00B4220C" w:rsidRPr="00B4220C" w:rsidRDefault="00B4220C" w:rsidP="00B4220C">
      <w:pPr>
        <w:pStyle w:val="ad"/>
        <w:widowControl w:val="0"/>
        <w:numPr>
          <w:ilvl w:val="0"/>
          <w:numId w:val="34"/>
        </w:numPr>
        <w:ind w:right="102"/>
        <w:jc w:val="both"/>
        <w:rPr>
          <w:szCs w:val="28"/>
        </w:rPr>
      </w:pPr>
      <w:r w:rsidRPr="00B4220C">
        <w:rPr>
          <w:szCs w:val="28"/>
        </w:rPr>
        <w:t>визначити умови придбання путівки для  оздоровлення та відпочинку дитини з інвалідністю;</w:t>
      </w:r>
    </w:p>
    <w:p w14:paraId="5574B235" w14:textId="77777777" w:rsidR="00B4220C" w:rsidRPr="00B4220C" w:rsidRDefault="00B4220C" w:rsidP="00B4220C">
      <w:pPr>
        <w:pStyle w:val="ad"/>
        <w:widowControl w:val="0"/>
        <w:numPr>
          <w:ilvl w:val="0"/>
          <w:numId w:val="34"/>
        </w:numPr>
        <w:ind w:right="102"/>
        <w:jc w:val="both"/>
        <w:rPr>
          <w:szCs w:val="28"/>
        </w:rPr>
      </w:pPr>
      <w:r w:rsidRPr="00B4220C">
        <w:rPr>
          <w:szCs w:val="28"/>
        </w:rPr>
        <w:t>удосконалити механізм інформування батьків та законних представників дітей з інвалідністю про механізм отримання бюджетних коштів для оплати реабілітаційних послуг;</w:t>
      </w:r>
    </w:p>
    <w:p w14:paraId="78E586C6" w14:textId="77777777" w:rsidR="00B4220C" w:rsidRPr="00B4220C" w:rsidRDefault="00B4220C" w:rsidP="00B4220C">
      <w:pPr>
        <w:pStyle w:val="ad"/>
        <w:widowControl w:val="0"/>
        <w:numPr>
          <w:ilvl w:val="0"/>
          <w:numId w:val="34"/>
        </w:numPr>
        <w:ind w:right="102"/>
        <w:jc w:val="both"/>
        <w:rPr>
          <w:szCs w:val="28"/>
        </w:rPr>
      </w:pPr>
      <w:r w:rsidRPr="00B4220C">
        <w:rPr>
          <w:szCs w:val="28"/>
        </w:rPr>
        <w:t>визначити механізм інформаційної взаємодії між державними органами, а також банківськими установами під час інформаційного обміну та перерахування бюджетних коштів;</w:t>
      </w:r>
    </w:p>
    <w:p w14:paraId="18704CDF" w14:textId="77777777" w:rsidR="00B4220C" w:rsidRPr="00B4220C" w:rsidRDefault="00B4220C" w:rsidP="00B4220C">
      <w:pPr>
        <w:pStyle w:val="ad"/>
        <w:widowControl w:val="0"/>
        <w:numPr>
          <w:ilvl w:val="0"/>
          <w:numId w:val="34"/>
        </w:numPr>
        <w:ind w:right="102"/>
        <w:jc w:val="both"/>
        <w:rPr>
          <w:szCs w:val="28"/>
        </w:rPr>
      </w:pPr>
      <w:r w:rsidRPr="00B4220C">
        <w:rPr>
          <w:szCs w:val="28"/>
        </w:rPr>
        <w:t>запровадити:</w:t>
      </w:r>
    </w:p>
    <w:p w14:paraId="2741D311" w14:textId="77777777" w:rsidR="00B4220C" w:rsidRPr="00B4220C" w:rsidRDefault="00B4220C" w:rsidP="00B4220C">
      <w:pPr>
        <w:pStyle w:val="ad"/>
        <w:widowControl w:val="0"/>
        <w:numPr>
          <w:ilvl w:val="0"/>
          <w:numId w:val="35"/>
        </w:numPr>
        <w:ind w:left="1418" w:right="102" w:hanging="425"/>
        <w:jc w:val="both"/>
        <w:rPr>
          <w:szCs w:val="28"/>
        </w:rPr>
      </w:pPr>
      <w:r w:rsidRPr="00B4220C">
        <w:rPr>
          <w:szCs w:val="28"/>
        </w:rPr>
        <w:t xml:space="preserve">контроль </w:t>
      </w:r>
      <w:proofErr w:type="spellStart"/>
      <w:r w:rsidRPr="00B4220C">
        <w:rPr>
          <w:szCs w:val="28"/>
        </w:rPr>
        <w:t>Нацсоцслужби</w:t>
      </w:r>
      <w:proofErr w:type="spellEnd"/>
      <w:r w:rsidRPr="00B4220C">
        <w:rPr>
          <w:szCs w:val="28"/>
        </w:rPr>
        <w:t xml:space="preserve"> за цільовим використанням бюджетних коштів реабілітаційними закладами та дитячими закладами оздоровлення та відпочинку під час надання ними реабілітаційних послуг та послуг з оздоровлення і відпочинку дітей з інвалідністю;</w:t>
      </w:r>
    </w:p>
    <w:p w14:paraId="234AF4AA" w14:textId="77777777" w:rsidR="00B4220C" w:rsidRPr="00B4220C" w:rsidRDefault="00B4220C" w:rsidP="00B4220C">
      <w:pPr>
        <w:pStyle w:val="ad"/>
        <w:widowControl w:val="0"/>
        <w:numPr>
          <w:ilvl w:val="0"/>
          <w:numId w:val="35"/>
        </w:numPr>
        <w:ind w:left="1418" w:right="102" w:hanging="425"/>
        <w:jc w:val="both"/>
        <w:rPr>
          <w:szCs w:val="28"/>
        </w:rPr>
      </w:pPr>
      <w:r w:rsidRPr="00B4220C">
        <w:rPr>
          <w:szCs w:val="28"/>
        </w:rPr>
        <w:t xml:space="preserve">контроль </w:t>
      </w:r>
      <w:proofErr w:type="spellStart"/>
      <w:r w:rsidRPr="00B4220C">
        <w:rPr>
          <w:szCs w:val="28"/>
        </w:rPr>
        <w:t>Нацсоцслужби</w:t>
      </w:r>
      <w:proofErr w:type="spellEnd"/>
      <w:r w:rsidRPr="00B4220C">
        <w:rPr>
          <w:szCs w:val="28"/>
        </w:rPr>
        <w:t xml:space="preserve"> за якістю реабілітаційних послуг та послуг з оздоровлення і відпочинку дітей з інвалідністю;</w:t>
      </w:r>
    </w:p>
    <w:p w14:paraId="0D98EE29" w14:textId="77777777" w:rsidR="00B4220C" w:rsidRPr="00B4220C" w:rsidRDefault="00B4220C" w:rsidP="00B4220C">
      <w:pPr>
        <w:pStyle w:val="ad"/>
        <w:widowControl w:val="0"/>
        <w:numPr>
          <w:ilvl w:val="0"/>
          <w:numId w:val="35"/>
        </w:numPr>
        <w:ind w:left="1418" w:right="102" w:hanging="425"/>
        <w:jc w:val="both"/>
        <w:rPr>
          <w:szCs w:val="28"/>
        </w:rPr>
      </w:pPr>
      <w:r w:rsidRPr="00B4220C">
        <w:rPr>
          <w:szCs w:val="28"/>
        </w:rPr>
        <w:t>звітування реабілітаційних закладів і дитячих закладів оздоровлення та відпочинку Фонду про надані за рахунок бюджетних коштів реабілітаційні послуги та послуги з оздоровлення і відпочинку дітей з інвалідністю;</w:t>
      </w:r>
    </w:p>
    <w:p w14:paraId="2C32A9A3" w14:textId="77777777" w:rsidR="00B4220C" w:rsidRPr="00B4220C" w:rsidRDefault="00B4220C" w:rsidP="00B4220C">
      <w:pPr>
        <w:pStyle w:val="ad"/>
        <w:numPr>
          <w:ilvl w:val="0"/>
          <w:numId w:val="34"/>
        </w:numPr>
        <w:jc w:val="both"/>
        <w:rPr>
          <w:szCs w:val="28"/>
          <w:lang w:eastAsia="uk-UA"/>
        </w:rPr>
      </w:pPr>
      <w:proofErr w:type="spellStart"/>
      <w:r w:rsidRPr="00B4220C">
        <w:rPr>
          <w:szCs w:val="28"/>
        </w:rPr>
        <w:t>внести</w:t>
      </w:r>
      <w:proofErr w:type="spellEnd"/>
      <w:r w:rsidRPr="00B4220C">
        <w:rPr>
          <w:szCs w:val="28"/>
        </w:rPr>
        <w:t xml:space="preserve"> зміни до Порядку обчислення середньомісячного сукупного доходу сім’ї (домогосподарства) для усіх видів державної соціальної допомоги, затвердженого постановою Кабінету Міністрів України від 22 липня 2020 р. № 632 “Деякі питання виплати державної соціальної допомоги”, та Порядку надання пільг окремим категоріям громадян з урахуванням середньомісячного сукупного доходу сім’ї, затвердженого постановою Кабінету Міністрів України від 4 червня 2015 р. № 389, у частині неврахування до середньомісячного сукупного доходу сім’ї бюджетних коштів, отриманих батьками, законними представниками дітей з інвалідністю або іншими особами, уповноваженими представляти законні інтереси дитини з інвалідністю, для оплати реабілітаційних послуг та послуг з оздоровлення і відпочинку дітей з інвалідністю;</w:t>
      </w:r>
    </w:p>
    <w:p w14:paraId="7EEFD7FD" w14:textId="77777777" w:rsidR="00B4220C" w:rsidRDefault="00B4220C" w:rsidP="00B4220C">
      <w:pPr>
        <w:pStyle w:val="ad"/>
        <w:numPr>
          <w:ilvl w:val="0"/>
          <w:numId w:val="34"/>
        </w:numPr>
        <w:jc w:val="both"/>
        <w:rPr>
          <w:szCs w:val="28"/>
          <w:lang w:eastAsia="uk-UA"/>
        </w:rPr>
      </w:pPr>
      <w:proofErr w:type="spellStart"/>
      <w:r w:rsidRPr="00B4220C">
        <w:rPr>
          <w:szCs w:val="28"/>
        </w:rPr>
        <w:t>внести</w:t>
      </w:r>
      <w:proofErr w:type="spellEnd"/>
      <w:r w:rsidRPr="00B4220C">
        <w:rPr>
          <w:szCs w:val="28"/>
        </w:rPr>
        <w:t xml:space="preserve"> зміни до Порядку використання коштів, передбачених у державному бюджеті на соціальний захист осіб з інвалідністю, затвердженого постановою Кабінету Міністрів України від 4 лютого 2023 р. № 120 “Деякі питання соціального захисту осіб з інвалідністю”, щодо спрямування бюджетних коштів на оплату реабілітаційних послуг та послуг з оздоровлення і відпочинку дітей з інвалідністю.</w:t>
      </w:r>
    </w:p>
    <w:p w14:paraId="35CB9CC2" w14:textId="77777777" w:rsidR="001C4F31" w:rsidRDefault="001C4F31" w:rsidP="001C4F31">
      <w:pPr>
        <w:jc w:val="both"/>
        <w:rPr>
          <w:szCs w:val="28"/>
          <w:lang w:eastAsia="uk-UA"/>
        </w:rPr>
      </w:pPr>
    </w:p>
    <w:p w14:paraId="663619FA" w14:textId="4D942AD3" w:rsidR="001C4F31" w:rsidRPr="0005607F" w:rsidRDefault="001C4F31" w:rsidP="001C4F31">
      <w:pPr>
        <w:widowControl w:val="0"/>
        <w:ind w:right="102" w:firstLine="709"/>
        <w:jc w:val="both"/>
        <w:rPr>
          <w:b/>
          <w:sz w:val="36"/>
          <w:szCs w:val="36"/>
        </w:rPr>
      </w:pPr>
      <w:proofErr w:type="spellStart"/>
      <w:r w:rsidRPr="0005607F">
        <w:rPr>
          <w:b/>
          <w:sz w:val="36"/>
          <w:szCs w:val="36"/>
        </w:rPr>
        <w:lastRenderedPageBreak/>
        <w:t>Проєкт</w:t>
      </w:r>
      <w:proofErr w:type="spellEnd"/>
      <w:r w:rsidRPr="0005607F">
        <w:rPr>
          <w:b/>
          <w:sz w:val="36"/>
          <w:szCs w:val="36"/>
        </w:rPr>
        <w:t xml:space="preserve"> </w:t>
      </w:r>
      <w:r>
        <w:rPr>
          <w:b/>
          <w:sz w:val="36"/>
          <w:szCs w:val="36"/>
        </w:rPr>
        <w:t>н</w:t>
      </w:r>
      <w:r w:rsidRPr="001C4F31">
        <w:rPr>
          <w:b/>
          <w:sz w:val="36"/>
          <w:szCs w:val="36"/>
        </w:rPr>
        <w:t>аказ</w:t>
      </w:r>
      <w:r>
        <w:rPr>
          <w:b/>
          <w:sz w:val="36"/>
          <w:szCs w:val="36"/>
        </w:rPr>
        <w:t>у</w:t>
      </w:r>
      <w:r w:rsidRPr="001C4F31">
        <w:rPr>
          <w:b/>
          <w:sz w:val="36"/>
          <w:szCs w:val="36"/>
        </w:rPr>
        <w:t xml:space="preserve"> </w:t>
      </w:r>
      <w:r>
        <w:rPr>
          <w:b/>
          <w:sz w:val="36"/>
          <w:szCs w:val="36"/>
        </w:rPr>
        <w:t>«</w:t>
      </w:r>
      <w:r w:rsidRPr="001C4F31">
        <w:rPr>
          <w:b/>
          <w:sz w:val="36"/>
          <w:szCs w:val="36"/>
        </w:rPr>
        <w:t>Про затвердження Правил доступу суб’єктів ринку природного газу до газопроводів, що становлять частину інфраструктури родовища нафти і газу або призначені для переміщення видобутого природного газу від місця видобутку до точок входу/виходу оператора газотранспортної системи та/або оператора газорозподільчої системи та/або оператора газосховищ</w:t>
      </w:r>
      <w:r w:rsidRPr="004044CA">
        <w:rPr>
          <w:b/>
          <w:sz w:val="36"/>
          <w:szCs w:val="36"/>
        </w:rPr>
        <w:t>»</w:t>
      </w:r>
      <w:r w:rsidRPr="0005607F">
        <w:rPr>
          <w:b/>
          <w:sz w:val="36"/>
          <w:szCs w:val="36"/>
        </w:rPr>
        <w:t xml:space="preserve"> вх6</w:t>
      </w:r>
      <w:r>
        <w:rPr>
          <w:b/>
          <w:sz w:val="36"/>
          <w:szCs w:val="36"/>
        </w:rPr>
        <w:t>699</w:t>
      </w:r>
      <w:r w:rsidRPr="0005607F">
        <w:rPr>
          <w:b/>
          <w:sz w:val="36"/>
          <w:szCs w:val="36"/>
        </w:rPr>
        <w:t xml:space="preserve">, розробник – </w:t>
      </w:r>
      <w:r>
        <w:rPr>
          <w:b/>
          <w:sz w:val="36"/>
          <w:szCs w:val="36"/>
        </w:rPr>
        <w:t>Міненерго</w:t>
      </w:r>
      <w:r w:rsidR="00A2150C">
        <w:rPr>
          <w:b/>
          <w:sz w:val="36"/>
          <w:szCs w:val="36"/>
        </w:rPr>
        <w:t xml:space="preserve"> (</w:t>
      </w:r>
      <w:proofErr w:type="spellStart"/>
      <w:r w:rsidR="00A2150C">
        <w:rPr>
          <w:b/>
          <w:sz w:val="36"/>
          <w:szCs w:val="36"/>
        </w:rPr>
        <w:t>проєкт</w:t>
      </w:r>
      <w:proofErr w:type="spellEnd"/>
      <w:r w:rsidR="00A2150C">
        <w:rPr>
          <w:b/>
          <w:sz w:val="36"/>
          <w:szCs w:val="36"/>
        </w:rPr>
        <w:t xml:space="preserve"> доопрацьований)</w:t>
      </w:r>
      <w:r w:rsidRPr="0005607F">
        <w:rPr>
          <w:b/>
          <w:sz w:val="36"/>
          <w:szCs w:val="36"/>
        </w:rPr>
        <w:t xml:space="preserve">. </w:t>
      </w:r>
    </w:p>
    <w:p w14:paraId="39BEC270" w14:textId="08FF97ED" w:rsidR="001C4F31" w:rsidRDefault="001C4F31" w:rsidP="001C4F31">
      <w:pPr>
        <w:ind w:firstLine="709"/>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w:t>
      </w:r>
      <w:r w:rsidR="00A2150C">
        <w:rPr>
          <w:szCs w:val="28"/>
        </w:rPr>
        <w:t>:</w:t>
      </w:r>
    </w:p>
    <w:p w14:paraId="101BE187" w14:textId="77777777" w:rsidR="00A2150C" w:rsidRPr="00A2150C" w:rsidRDefault="00A2150C" w:rsidP="00A2150C">
      <w:pPr>
        <w:pStyle w:val="ad"/>
        <w:numPr>
          <w:ilvl w:val="0"/>
          <w:numId w:val="37"/>
        </w:numPr>
        <w:jc w:val="both"/>
        <w:rPr>
          <w:szCs w:val="28"/>
          <w:lang w:eastAsia="uk-UA"/>
        </w:rPr>
      </w:pPr>
      <w:r w:rsidRPr="00A2150C">
        <w:rPr>
          <w:szCs w:val="28"/>
          <w:lang w:eastAsia="uk-UA"/>
        </w:rPr>
        <w:t xml:space="preserve">врегулювання відносин між замовником та виконавцем послуги переміщення природного газу внутрішньопромисловими газопроводами; </w:t>
      </w:r>
    </w:p>
    <w:p w14:paraId="10DAD4A2" w14:textId="50741379" w:rsidR="00A2150C" w:rsidRPr="00A2150C" w:rsidRDefault="00A2150C" w:rsidP="00A2150C">
      <w:pPr>
        <w:pStyle w:val="ad"/>
        <w:numPr>
          <w:ilvl w:val="0"/>
          <w:numId w:val="37"/>
        </w:numPr>
        <w:jc w:val="both"/>
        <w:rPr>
          <w:szCs w:val="28"/>
          <w:lang w:eastAsia="uk-UA"/>
        </w:rPr>
      </w:pPr>
      <w:r w:rsidRPr="00A2150C">
        <w:rPr>
          <w:szCs w:val="28"/>
          <w:lang w:eastAsia="uk-UA"/>
        </w:rPr>
        <w:t>визначення правових, технічних, організаційних та економічних засад доступу суб’єктів ринку природного газу до газопроводів, що становлять частину інфраструктури родовища нафти і газу або призначені для переміщення видобутого природного газу від місця видобутку до точок входу/виходу оператора газотранспортної системи та/або оператора газорозподільчої системи та/або оператора газосховищ.</w:t>
      </w:r>
    </w:p>
    <w:p w14:paraId="4D8856D1" w14:textId="2147D90B" w:rsidR="00BD5047" w:rsidRDefault="009B0797" w:rsidP="009B0797">
      <w:pPr>
        <w:widowControl w:val="0"/>
        <w:ind w:right="102" w:firstLine="709"/>
        <w:jc w:val="both"/>
        <w:rPr>
          <w:szCs w:val="28"/>
        </w:rPr>
      </w:pPr>
      <w:proofErr w:type="spellStart"/>
      <w:r w:rsidRPr="009B0797">
        <w:rPr>
          <w:szCs w:val="28"/>
        </w:rPr>
        <w:t>Проєкт</w:t>
      </w:r>
      <w:proofErr w:type="spellEnd"/>
      <w:r w:rsidRPr="009B0797">
        <w:rPr>
          <w:szCs w:val="28"/>
        </w:rPr>
        <w:t xml:space="preserve"> наказу врегульовує чіткі та прозорі відносин між газовидобувними підприємствами, у тому числі безпосередньо підключеними до газотранспортної системи, що надають послуги переміщення природного газу внутрішньопромисловими газопроводами, та замовниками таких послуг.</w:t>
      </w:r>
    </w:p>
    <w:p w14:paraId="46B378AA" w14:textId="77777777" w:rsidR="001C4F31" w:rsidRDefault="001C4F31" w:rsidP="001C4F31">
      <w:pPr>
        <w:widowControl w:val="0"/>
        <w:ind w:right="102"/>
        <w:jc w:val="both"/>
        <w:rPr>
          <w:b/>
          <w:sz w:val="36"/>
          <w:szCs w:val="36"/>
        </w:rPr>
      </w:pPr>
    </w:p>
    <w:p w14:paraId="06D517D0" w14:textId="02549B78" w:rsidR="007235E2" w:rsidRPr="0005607F" w:rsidRDefault="007235E2" w:rsidP="007235E2">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003733B5" w:rsidRPr="007235E2">
        <w:rPr>
          <w:b/>
          <w:sz w:val="36"/>
          <w:szCs w:val="36"/>
        </w:rPr>
        <w:t>Про внесення змін до переліку видів діяльності, здійснення яких стимулюється шляхом створення правового режиму Дія Сіті</w:t>
      </w:r>
      <w:r w:rsidRPr="004044CA">
        <w:rPr>
          <w:b/>
          <w:sz w:val="36"/>
          <w:szCs w:val="36"/>
        </w:rPr>
        <w:t>»</w:t>
      </w:r>
      <w:r w:rsidRPr="0005607F">
        <w:rPr>
          <w:b/>
          <w:sz w:val="36"/>
          <w:szCs w:val="36"/>
        </w:rPr>
        <w:t xml:space="preserve"> вх6</w:t>
      </w:r>
      <w:r>
        <w:rPr>
          <w:b/>
          <w:sz w:val="36"/>
          <w:szCs w:val="36"/>
        </w:rPr>
        <w:t>7</w:t>
      </w:r>
      <w:r w:rsidR="003733B5">
        <w:rPr>
          <w:b/>
          <w:sz w:val="36"/>
          <w:szCs w:val="36"/>
        </w:rPr>
        <w:t>39</w:t>
      </w:r>
      <w:r w:rsidRPr="0005607F">
        <w:rPr>
          <w:b/>
          <w:sz w:val="36"/>
          <w:szCs w:val="36"/>
        </w:rPr>
        <w:t xml:space="preserve">, розробник – </w:t>
      </w:r>
      <w:proofErr w:type="spellStart"/>
      <w:r>
        <w:rPr>
          <w:b/>
          <w:sz w:val="36"/>
          <w:szCs w:val="36"/>
        </w:rPr>
        <w:t>Мін</w:t>
      </w:r>
      <w:r w:rsidR="003733B5">
        <w:rPr>
          <w:b/>
          <w:sz w:val="36"/>
          <w:szCs w:val="36"/>
        </w:rPr>
        <w:t>цифри</w:t>
      </w:r>
      <w:proofErr w:type="spellEnd"/>
      <w:r w:rsidRPr="0005607F">
        <w:rPr>
          <w:b/>
          <w:sz w:val="36"/>
          <w:szCs w:val="36"/>
        </w:rPr>
        <w:t xml:space="preserve">. </w:t>
      </w:r>
    </w:p>
    <w:p w14:paraId="39FCC14C" w14:textId="1F4E7F7F" w:rsidR="007235E2" w:rsidRDefault="007235E2" w:rsidP="003733B5">
      <w:pPr>
        <w:widowControl w:val="0"/>
        <w:ind w:right="102" w:firstLine="708"/>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 </w:t>
      </w:r>
      <w:r w:rsidR="007342A7" w:rsidRPr="007342A7">
        <w:rPr>
          <w:szCs w:val="28"/>
        </w:rPr>
        <w:t xml:space="preserve">розширення видів діяльності, що визначені переліком видів діяльності, здійснення яких стимулюється шляхом створення правового режиму Дія Сіті, затвердженим постановою Кабінету Міністрів України від 19 квітня 2022 р. № 467 (далі – Перелік), та надання можливості набути </w:t>
      </w:r>
      <w:proofErr w:type="spellStart"/>
      <w:r w:rsidR="007342A7" w:rsidRPr="007342A7">
        <w:rPr>
          <w:szCs w:val="28"/>
        </w:rPr>
        <w:t>резидентство</w:t>
      </w:r>
      <w:proofErr w:type="spellEnd"/>
      <w:r w:rsidR="007342A7" w:rsidRPr="007342A7">
        <w:rPr>
          <w:szCs w:val="28"/>
        </w:rPr>
        <w:t xml:space="preserve"> Дія Сіті компаніям, види діяльності яких забезпечують розвиток ІТ бізнесу, зокрема, у інноваційній та оборонній сферах.</w:t>
      </w:r>
    </w:p>
    <w:p w14:paraId="169F1CE9" w14:textId="77777777" w:rsidR="007342A7" w:rsidRDefault="007342A7" w:rsidP="003733B5">
      <w:pPr>
        <w:widowControl w:val="0"/>
        <w:ind w:right="102" w:firstLine="708"/>
        <w:jc w:val="both"/>
        <w:rPr>
          <w:szCs w:val="28"/>
        </w:rPr>
      </w:pPr>
      <w:proofErr w:type="spellStart"/>
      <w:r w:rsidRPr="007342A7">
        <w:rPr>
          <w:szCs w:val="28"/>
        </w:rPr>
        <w:t>Про</w:t>
      </w:r>
      <w:r>
        <w:rPr>
          <w:szCs w:val="28"/>
        </w:rPr>
        <w:t>є</w:t>
      </w:r>
      <w:r w:rsidRPr="007342A7">
        <w:rPr>
          <w:szCs w:val="28"/>
        </w:rPr>
        <w:t>ктом</w:t>
      </w:r>
      <w:proofErr w:type="spellEnd"/>
      <w:r w:rsidRPr="007342A7">
        <w:rPr>
          <w:szCs w:val="28"/>
        </w:rPr>
        <w:t xml:space="preserve"> </w:t>
      </w:r>
      <w:proofErr w:type="spellStart"/>
      <w:r w:rsidRPr="007342A7">
        <w:rPr>
          <w:szCs w:val="28"/>
        </w:rPr>
        <w:t>акта</w:t>
      </w:r>
      <w:proofErr w:type="spellEnd"/>
      <w:r w:rsidRPr="007342A7">
        <w:rPr>
          <w:szCs w:val="28"/>
        </w:rPr>
        <w:t xml:space="preserve"> передбачається внесення змін до Переліку шляхом розширення видів діяльності резидентів Дія Сіті з метою надання можливості набути </w:t>
      </w:r>
      <w:proofErr w:type="spellStart"/>
      <w:r w:rsidRPr="007342A7">
        <w:rPr>
          <w:szCs w:val="28"/>
        </w:rPr>
        <w:t>резидентство</w:t>
      </w:r>
      <w:proofErr w:type="spellEnd"/>
      <w:r w:rsidRPr="007342A7">
        <w:rPr>
          <w:szCs w:val="28"/>
        </w:rPr>
        <w:t xml:space="preserve"> Дія Сіті компаніям, основні види діяльності яких передбачають:</w:t>
      </w:r>
    </w:p>
    <w:p w14:paraId="5E7E4D56" w14:textId="77777777" w:rsidR="007342A7" w:rsidRPr="007342A7" w:rsidRDefault="007342A7" w:rsidP="007342A7">
      <w:pPr>
        <w:pStyle w:val="ad"/>
        <w:widowControl w:val="0"/>
        <w:numPr>
          <w:ilvl w:val="0"/>
          <w:numId w:val="38"/>
        </w:numPr>
        <w:ind w:right="102"/>
        <w:jc w:val="both"/>
        <w:rPr>
          <w:szCs w:val="28"/>
        </w:rPr>
      </w:pPr>
      <w:r w:rsidRPr="007342A7">
        <w:rPr>
          <w:szCs w:val="28"/>
        </w:rPr>
        <w:t xml:space="preserve">ремонт і технічне обслуговування електронних компонентів і плат, комп’ютерів і периферійного </w:t>
      </w:r>
      <w:proofErr w:type="spellStart"/>
      <w:r w:rsidRPr="007342A7">
        <w:rPr>
          <w:szCs w:val="28"/>
        </w:rPr>
        <w:t>устатковання</w:t>
      </w:r>
      <w:proofErr w:type="spellEnd"/>
      <w:r w:rsidRPr="007342A7">
        <w:rPr>
          <w:szCs w:val="28"/>
        </w:rPr>
        <w:t xml:space="preserve">, обладнання зв’язку, інструментів і обладнання для вимірювання, дослідження та навігації, оптичних приладів і фотографічного </w:t>
      </w:r>
      <w:proofErr w:type="spellStart"/>
      <w:r w:rsidRPr="007342A7">
        <w:rPr>
          <w:szCs w:val="28"/>
        </w:rPr>
        <w:t>устатковання</w:t>
      </w:r>
      <w:proofErr w:type="spellEnd"/>
      <w:r w:rsidRPr="007342A7">
        <w:rPr>
          <w:szCs w:val="28"/>
        </w:rPr>
        <w:t xml:space="preserve"> для використання в оборонній (безпековій), промисловій та побутовій сфері; </w:t>
      </w:r>
    </w:p>
    <w:p w14:paraId="294CEBDD" w14:textId="77777777" w:rsidR="007342A7" w:rsidRPr="007342A7" w:rsidRDefault="007342A7" w:rsidP="007342A7">
      <w:pPr>
        <w:pStyle w:val="ad"/>
        <w:widowControl w:val="0"/>
        <w:numPr>
          <w:ilvl w:val="0"/>
          <w:numId w:val="38"/>
        </w:numPr>
        <w:ind w:right="102"/>
        <w:jc w:val="both"/>
        <w:rPr>
          <w:szCs w:val="28"/>
        </w:rPr>
      </w:pPr>
      <w:r w:rsidRPr="007342A7">
        <w:rPr>
          <w:szCs w:val="28"/>
        </w:rPr>
        <w:t xml:space="preserve">виробництво </w:t>
      </w:r>
      <w:proofErr w:type="spellStart"/>
      <w:r w:rsidRPr="007342A7">
        <w:rPr>
          <w:szCs w:val="28"/>
        </w:rPr>
        <w:t>батарей</w:t>
      </w:r>
      <w:proofErr w:type="spellEnd"/>
      <w:r w:rsidRPr="007342A7">
        <w:rPr>
          <w:szCs w:val="28"/>
        </w:rPr>
        <w:t xml:space="preserve"> і акумуляторів до безпілотних повітряних суден (літальних апаратів) та/або безпілотних водних (надводних, підводних) суден (апаратів) та/або безпілотних наземних транспортних засобів </w:t>
      </w:r>
      <w:r w:rsidRPr="007342A7">
        <w:rPr>
          <w:szCs w:val="28"/>
        </w:rPr>
        <w:lastRenderedPageBreak/>
        <w:t xml:space="preserve">(апаратів, комплексів, платформ); </w:t>
      </w:r>
    </w:p>
    <w:p w14:paraId="549010D0" w14:textId="77777777" w:rsidR="007342A7" w:rsidRPr="007342A7" w:rsidRDefault="007342A7" w:rsidP="007342A7">
      <w:pPr>
        <w:pStyle w:val="ad"/>
        <w:widowControl w:val="0"/>
        <w:numPr>
          <w:ilvl w:val="0"/>
          <w:numId w:val="38"/>
        </w:numPr>
        <w:ind w:right="102"/>
        <w:jc w:val="both"/>
        <w:rPr>
          <w:szCs w:val="28"/>
        </w:rPr>
      </w:pPr>
      <w:r w:rsidRPr="007342A7">
        <w:rPr>
          <w:szCs w:val="28"/>
        </w:rPr>
        <w:t xml:space="preserve">дослідження </w:t>
      </w:r>
      <w:proofErr w:type="spellStart"/>
      <w:r w:rsidRPr="007342A7">
        <w:rPr>
          <w:szCs w:val="28"/>
        </w:rPr>
        <w:t>конʼюнктури</w:t>
      </w:r>
      <w:proofErr w:type="spellEnd"/>
      <w:r w:rsidRPr="007342A7">
        <w:rPr>
          <w:szCs w:val="28"/>
        </w:rPr>
        <w:t xml:space="preserve"> ринку, інтернет аналітика при проведенні маркетингових кампаній та наданні рекламних послуг з використанням програмного забезпечення, розробленого за участю резидента Дія Сіті у мережі Інтернет та/або на пристроях користувачів; </w:t>
      </w:r>
    </w:p>
    <w:p w14:paraId="3360069E" w14:textId="77777777" w:rsidR="007342A7" w:rsidRPr="007342A7" w:rsidRDefault="007342A7" w:rsidP="007342A7">
      <w:pPr>
        <w:pStyle w:val="ad"/>
        <w:widowControl w:val="0"/>
        <w:numPr>
          <w:ilvl w:val="0"/>
          <w:numId w:val="38"/>
        </w:numPr>
        <w:ind w:right="102"/>
        <w:jc w:val="both"/>
        <w:rPr>
          <w:szCs w:val="28"/>
        </w:rPr>
      </w:pPr>
      <w:r w:rsidRPr="007342A7">
        <w:rPr>
          <w:szCs w:val="28"/>
        </w:rPr>
        <w:t>дослідження та розробки (крім сфери суспільних та гуманітарних наук);</w:t>
      </w:r>
    </w:p>
    <w:p w14:paraId="52D76351" w14:textId="77777777" w:rsidR="007342A7" w:rsidRDefault="007342A7" w:rsidP="007342A7">
      <w:pPr>
        <w:pStyle w:val="ad"/>
        <w:widowControl w:val="0"/>
        <w:numPr>
          <w:ilvl w:val="0"/>
          <w:numId w:val="38"/>
        </w:numPr>
        <w:ind w:right="102"/>
        <w:jc w:val="both"/>
        <w:rPr>
          <w:szCs w:val="28"/>
        </w:rPr>
      </w:pPr>
      <w:r w:rsidRPr="007342A7">
        <w:rPr>
          <w:szCs w:val="28"/>
        </w:rPr>
        <w:t xml:space="preserve">технічні випробування та дослідження (крім сертифікації) з використанням </w:t>
      </w:r>
      <w:proofErr w:type="spellStart"/>
      <w:r w:rsidRPr="007342A7">
        <w:rPr>
          <w:szCs w:val="28"/>
        </w:rPr>
        <w:t>компʼютеризованих</w:t>
      </w:r>
      <w:proofErr w:type="spellEnd"/>
      <w:r w:rsidRPr="007342A7">
        <w:rPr>
          <w:szCs w:val="28"/>
        </w:rPr>
        <w:t xml:space="preserve"> систем управління, </w:t>
      </w:r>
    </w:p>
    <w:p w14:paraId="22C08131" w14:textId="41180DD4" w:rsidR="007342A7" w:rsidRPr="007342A7" w:rsidRDefault="007342A7" w:rsidP="007342A7">
      <w:pPr>
        <w:widowControl w:val="0"/>
        <w:ind w:left="708" w:right="102"/>
        <w:jc w:val="both"/>
        <w:rPr>
          <w:szCs w:val="28"/>
        </w:rPr>
      </w:pPr>
      <w:r w:rsidRPr="007342A7">
        <w:rPr>
          <w:szCs w:val="28"/>
        </w:rPr>
        <w:t>адже останні є критично важливими для забезпечення функціонування національної економіки в період воєнного стану та характеризуються масовістю використання, а отже забезпечать суттєві платежі до державного бюджету.</w:t>
      </w:r>
    </w:p>
    <w:p w14:paraId="391601E7" w14:textId="77777777" w:rsidR="00BD5047" w:rsidRDefault="00BD5047" w:rsidP="00D655DE">
      <w:pPr>
        <w:widowControl w:val="0"/>
        <w:ind w:right="102" w:firstLine="709"/>
        <w:jc w:val="both"/>
        <w:rPr>
          <w:szCs w:val="28"/>
        </w:rPr>
      </w:pPr>
    </w:p>
    <w:p w14:paraId="57268CA9" w14:textId="59CEE407" w:rsidR="00EF0869" w:rsidRPr="0005607F" w:rsidRDefault="00EF0869" w:rsidP="00EF0869">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w:t>
      </w:r>
      <w:r>
        <w:rPr>
          <w:b/>
          <w:sz w:val="36"/>
          <w:szCs w:val="36"/>
        </w:rPr>
        <w:t>н</w:t>
      </w:r>
      <w:r w:rsidRPr="001C4F31">
        <w:rPr>
          <w:b/>
          <w:sz w:val="36"/>
          <w:szCs w:val="36"/>
        </w:rPr>
        <w:t>аказ</w:t>
      </w:r>
      <w:r>
        <w:rPr>
          <w:b/>
          <w:sz w:val="36"/>
          <w:szCs w:val="36"/>
        </w:rPr>
        <w:t>у</w:t>
      </w:r>
      <w:r w:rsidRPr="001C4F31">
        <w:rPr>
          <w:b/>
          <w:sz w:val="36"/>
          <w:szCs w:val="36"/>
        </w:rPr>
        <w:t xml:space="preserve"> </w:t>
      </w:r>
      <w:r>
        <w:rPr>
          <w:b/>
          <w:sz w:val="36"/>
          <w:szCs w:val="36"/>
        </w:rPr>
        <w:t>«</w:t>
      </w:r>
      <w:r w:rsidRPr="00EF0869">
        <w:rPr>
          <w:b/>
          <w:sz w:val="36"/>
          <w:szCs w:val="36"/>
        </w:rPr>
        <w:t>Про внесення зміни до пункту 1 наказу Міністерства охорони здоров'я України від 15 липня 2024 року № 1226</w:t>
      </w:r>
      <w:r w:rsidRPr="004044CA">
        <w:rPr>
          <w:b/>
          <w:sz w:val="36"/>
          <w:szCs w:val="36"/>
        </w:rPr>
        <w:t>»</w:t>
      </w:r>
      <w:r w:rsidRPr="0005607F">
        <w:rPr>
          <w:b/>
          <w:sz w:val="36"/>
          <w:szCs w:val="36"/>
        </w:rPr>
        <w:t xml:space="preserve"> вх6</w:t>
      </w:r>
      <w:r>
        <w:rPr>
          <w:b/>
          <w:sz w:val="36"/>
          <w:szCs w:val="36"/>
        </w:rPr>
        <w:t>748</w:t>
      </w:r>
      <w:r w:rsidRPr="0005607F">
        <w:rPr>
          <w:b/>
          <w:sz w:val="36"/>
          <w:szCs w:val="36"/>
        </w:rPr>
        <w:t xml:space="preserve">, розробник – </w:t>
      </w:r>
      <w:r>
        <w:rPr>
          <w:b/>
          <w:sz w:val="36"/>
          <w:szCs w:val="36"/>
        </w:rPr>
        <w:t>МОЗ</w:t>
      </w:r>
      <w:r w:rsidRPr="0005607F">
        <w:rPr>
          <w:b/>
          <w:sz w:val="36"/>
          <w:szCs w:val="36"/>
        </w:rPr>
        <w:t xml:space="preserve">. </w:t>
      </w:r>
    </w:p>
    <w:p w14:paraId="52B8C5A9" w14:textId="1583BAB7" w:rsidR="00C760F1" w:rsidRDefault="00C760F1" w:rsidP="00D655DE">
      <w:pPr>
        <w:widowControl w:val="0"/>
        <w:ind w:right="102" w:firstLine="709"/>
        <w:jc w:val="both"/>
        <w:rPr>
          <w:szCs w:val="28"/>
        </w:rPr>
      </w:pPr>
      <w:r w:rsidRPr="00C760F1">
        <w:rPr>
          <w:szCs w:val="28"/>
        </w:rPr>
        <w:t>В Україні на даний час мають місце застарілі системи щоквартальної звітності з питань туберкульозу (далі – ТБ)</w:t>
      </w:r>
      <w:r>
        <w:rPr>
          <w:szCs w:val="28"/>
        </w:rPr>
        <w:t>.</w:t>
      </w:r>
    </w:p>
    <w:p w14:paraId="78717D13" w14:textId="0FD753DC" w:rsidR="00C760F1" w:rsidRDefault="00C760F1" w:rsidP="00D655DE">
      <w:pPr>
        <w:widowControl w:val="0"/>
        <w:ind w:right="102" w:firstLine="709"/>
        <w:jc w:val="both"/>
        <w:rPr>
          <w:szCs w:val="28"/>
        </w:rPr>
      </w:pPr>
      <w:proofErr w:type="spellStart"/>
      <w:r w:rsidRPr="00C760F1">
        <w:rPr>
          <w:szCs w:val="28"/>
        </w:rPr>
        <w:t>Проєкт</w:t>
      </w:r>
      <w:proofErr w:type="spellEnd"/>
      <w:r w:rsidRPr="00C760F1">
        <w:rPr>
          <w:szCs w:val="28"/>
        </w:rPr>
        <w:t xml:space="preserve"> </w:t>
      </w:r>
      <w:proofErr w:type="spellStart"/>
      <w:r w:rsidRPr="00C760F1">
        <w:rPr>
          <w:szCs w:val="28"/>
        </w:rPr>
        <w:t>акта</w:t>
      </w:r>
      <w:proofErr w:type="spellEnd"/>
      <w:r w:rsidRPr="00C760F1">
        <w:rPr>
          <w:szCs w:val="28"/>
        </w:rPr>
        <w:t xml:space="preserve"> має на меті удосконалення і приведення у відповідність до міжнародних стандартів та Закону України «Про подолання туберкульозу в Україні» щоквартальної системи обліку та звітності з питань ТБ. </w:t>
      </w:r>
    </w:p>
    <w:p w14:paraId="598DC51F" w14:textId="77777777" w:rsidR="00C760F1" w:rsidRDefault="00C760F1" w:rsidP="00D655DE">
      <w:pPr>
        <w:widowControl w:val="0"/>
        <w:ind w:right="102" w:firstLine="709"/>
        <w:jc w:val="both"/>
        <w:rPr>
          <w:szCs w:val="28"/>
        </w:rPr>
      </w:pPr>
      <w:proofErr w:type="spellStart"/>
      <w:r w:rsidRPr="00C760F1">
        <w:rPr>
          <w:szCs w:val="28"/>
        </w:rPr>
        <w:t>Проєктом</w:t>
      </w:r>
      <w:proofErr w:type="spellEnd"/>
      <w:r w:rsidRPr="00C760F1">
        <w:rPr>
          <w:szCs w:val="28"/>
        </w:rPr>
        <w:t xml:space="preserve"> </w:t>
      </w:r>
      <w:proofErr w:type="spellStart"/>
      <w:r w:rsidRPr="00C760F1">
        <w:rPr>
          <w:szCs w:val="28"/>
        </w:rPr>
        <w:t>акта</w:t>
      </w:r>
      <w:proofErr w:type="spellEnd"/>
      <w:r w:rsidRPr="00C760F1">
        <w:rPr>
          <w:szCs w:val="28"/>
        </w:rPr>
        <w:t xml:space="preserve"> пропонується затвердити Форму № 33-коротка, формування та подання якої відбуватиметься в електронному вигляді. Також до щоквартального звітування стосовно ТБ пропонується залучити фізичних осіб – підприємців, які зареєстровані в установленому законом порядку та одержали ліцензію на провадження господарської діяльності з медичної практики. </w:t>
      </w:r>
    </w:p>
    <w:p w14:paraId="006AF716" w14:textId="77777777" w:rsidR="00C760F1" w:rsidRDefault="00C760F1" w:rsidP="00D655DE">
      <w:pPr>
        <w:widowControl w:val="0"/>
        <w:ind w:right="102" w:firstLine="709"/>
        <w:jc w:val="both"/>
        <w:rPr>
          <w:szCs w:val="28"/>
        </w:rPr>
      </w:pPr>
      <w:r w:rsidRPr="00C760F1">
        <w:rPr>
          <w:szCs w:val="28"/>
        </w:rPr>
        <w:t xml:space="preserve">Вказане кореспондується з абзацом одинадцятим пункту 3 Засад реалізації органами виконавчої влади принципів державної політики цифрового розвитку, затверджених постановою Кабінету Міністрів України від 30 січня 2019 року № 56, згідно з яким принцип адміністративного спрощення полягає в забезпеченні прискорення та спрощення адміністративних процесів шляхом їх цифрового розвитку. </w:t>
      </w:r>
    </w:p>
    <w:p w14:paraId="59CFED48" w14:textId="2ED01965" w:rsidR="00C760F1" w:rsidRDefault="00C760F1" w:rsidP="00D655DE">
      <w:pPr>
        <w:widowControl w:val="0"/>
        <w:ind w:right="102" w:firstLine="709"/>
        <w:jc w:val="both"/>
        <w:rPr>
          <w:b/>
          <w:sz w:val="36"/>
          <w:szCs w:val="36"/>
        </w:rPr>
      </w:pPr>
      <w:r w:rsidRPr="00C760F1">
        <w:rPr>
          <w:szCs w:val="28"/>
        </w:rPr>
        <w:t>Для узгодженості із зазначеним принципом органам державної влади рекомендовано, зокрема, прагнути вдосконалювати, спрощувати свої адміністративні процеси та усувати ті, що не забезпечують суспільно корисний результат, спрощувати адміністративні процеси, зокрема через їх цифрову трансформацію для скорочення часу і підвищення якості реагування на запити та звернення громадян і суб’єктів господарювання.</w:t>
      </w:r>
    </w:p>
    <w:p w14:paraId="5B8FCAFE" w14:textId="77777777" w:rsidR="00BD5047" w:rsidRDefault="00BD5047" w:rsidP="00D655DE">
      <w:pPr>
        <w:widowControl w:val="0"/>
        <w:ind w:right="102" w:firstLine="709"/>
        <w:jc w:val="both"/>
        <w:rPr>
          <w:b/>
          <w:sz w:val="36"/>
          <w:szCs w:val="36"/>
        </w:rPr>
      </w:pPr>
    </w:p>
    <w:p w14:paraId="2F5D0551" w14:textId="6B303919" w:rsidR="00C4506D" w:rsidRPr="0005607F" w:rsidRDefault="00C4506D" w:rsidP="00C4506D">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w:t>
      </w:r>
      <w:r>
        <w:rPr>
          <w:b/>
          <w:sz w:val="36"/>
          <w:szCs w:val="36"/>
        </w:rPr>
        <w:t>н</w:t>
      </w:r>
      <w:r w:rsidRPr="001C4F31">
        <w:rPr>
          <w:b/>
          <w:sz w:val="36"/>
          <w:szCs w:val="36"/>
        </w:rPr>
        <w:t>аказ</w:t>
      </w:r>
      <w:r>
        <w:rPr>
          <w:b/>
          <w:sz w:val="36"/>
          <w:szCs w:val="36"/>
        </w:rPr>
        <w:t>у</w:t>
      </w:r>
      <w:r w:rsidRPr="001C4F31">
        <w:rPr>
          <w:b/>
          <w:sz w:val="36"/>
          <w:szCs w:val="36"/>
        </w:rPr>
        <w:t xml:space="preserve"> </w:t>
      </w:r>
      <w:r>
        <w:rPr>
          <w:b/>
          <w:sz w:val="36"/>
          <w:szCs w:val="36"/>
        </w:rPr>
        <w:t>«</w:t>
      </w:r>
      <w:r w:rsidRPr="00C4506D">
        <w:rPr>
          <w:b/>
          <w:sz w:val="36"/>
          <w:szCs w:val="36"/>
        </w:rPr>
        <w:t>Про затвердження змін до Порядку ведення єдиної бази даних звітів про оцінку</w:t>
      </w:r>
      <w:r w:rsidRPr="004044CA">
        <w:rPr>
          <w:b/>
          <w:sz w:val="36"/>
          <w:szCs w:val="36"/>
        </w:rPr>
        <w:t>»</w:t>
      </w:r>
      <w:r w:rsidRPr="0005607F">
        <w:rPr>
          <w:b/>
          <w:sz w:val="36"/>
          <w:szCs w:val="36"/>
        </w:rPr>
        <w:t xml:space="preserve"> вх6</w:t>
      </w:r>
      <w:r>
        <w:rPr>
          <w:b/>
          <w:sz w:val="36"/>
          <w:szCs w:val="36"/>
        </w:rPr>
        <w:t>767</w:t>
      </w:r>
      <w:r w:rsidRPr="0005607F">
        <w:rPr>
          <w:b/>
          <w:sz w:val="36"/>
          <w:szCs w:val="36"/>
        </w:rPr>
        <w:t xml:space="preserve">, розробник – </w:t>
      </w:r>
      <w:r>
        <w:rPr>
          <w:b/>
          <w:sz w:val="36"/>
          <w:szCs w:val="36"/>
        </w:rPr>
        <w:t>ФДМУ</w:t>
      </w:r>
      <w:r w:rsidRPr="0005607F">
        <w:rPr>
          <w:b/>
          <w:sz w:val="36"/>
          <w:szCs w:val="36"/>
        </w:rPr>
        <w:t xml:space="preserve">. </w:t>
      </w:r>
    </w:p>
    <w:p w14:paraId="3EC96B84" w14:textId="7771D5ED" w:rsidR="00C4506D" w:rsidRDefault="00C4506D" w:rsidP="00246FC6">
      <w:pPr>
        <w:widowControl w:val="0"/>
        <w:ind w:right="102" w:firstLine="709"/>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 </w:t>
      </w:r>
      <w:r w:rsidRPr="00C4506D">
        <w:rPr>
          <w:szCs w:val="28"/>
        </w:rPr>
        <w:t xml:space="preserve">вдосконалення функціонування Єдиної бази даних звітів про оцінку (далі – Єдина база), зокрема моніторингу інформації, яка </w:t>
      </w:r>
      <w:r w:rsidRPr="00C4506D">
        <w:rPr>
          <w:szCs w:val="28"/>
        </w:rPr>
        <w:lastRenderedPageBreak/>
        <w:t>вноситься до Єдиної бази суб’єктами оціночної діяльності/оцінювачами.</w:t>
      </w:r>
    </w:p>
    <w:p w14:paraId="5A2282E7" w14:textId="1EFE3899" w:rsidR="00C4506D" w:rsidRPr="00C4506D" w:rsidRDefault="00C4506D" w:rsidP="00246FC6">
      <w:pPr>
        <w:widowControl w:val="0"/>
        <w:ind w:right="102" w:firstLine="709"/>
        <w:jc w:val="both"/>
        <w:rPr>
          <w:szCs w:val="28"/>
        </w:rPr>
      </w:pPr>
      <w:r w:rsidRPr="00C4506D">
        <w:rPr>
          <w:szCs w:val="28"/>
        </w:rPr>
        <w:t xml:space="preserve">Запропоновані процедури вдосконалюють систему моніторингу Фондом даних, інформації та документів, які вносяться суб’єктами оціночної діяльності (оцінювачами) до Єдиної бази, шляхом застосування вибіркового рецензування звітів про оцінку та визначення вимог до звітів про оцінку, які вносяться суб’єктами оціночної діяльності (оцінювачами) до Єдиної бази. </w:t>
      </w:r>
      <w:proofErr w:type="spellStart"/>
      <w:r w:rsidRPr="00C4506D">
        <w:rPr>
          <w:szCs w:val="28"/>
        </w:rPr>
        <w:t>Проєкт</w:t>
      </w:r>
      <w:proofErr w:type="spellEnd"/>
      <w:r w:rsidRPr="00C4506D">
        <w:rPr>
          <w:szCs w:val="28"/>
        </w:rPr>
        <w:t xml:space="preserve"> передбачає посилення відповідальності суб’єктів оціночної діяльності (оцінювачів) за порушення ними вимог Порядку ведення єдиної бази даних звітів про оцінку, затвердженого наказом Фонду державного майна України від 17 травня 2018 року № 658, а також визначає порядок прийняття Фондом рішень щодо таких суб’єктів.</w:t>
      </w:r>
    </w:p>
    <w:p w14:paraId="6CCD1C5D" w14:textId="77777777" w:rsidR="00C4506D" w:rsidRDefault="00C4506D" w:rsidP="00246FC6">
      <w:pPr>
        <w:widowControl w:val="0"/>
        <w:ind w:right="102" w:firstLine="709"/>
        <w:jc w:val="both"/>
        <w:rPr>
          <w:b/>
          <w:sz w:val="36"/>
          <w:szCs w:val="36"/>
        </w:rPr>
      </w:pPr>
    </w:p>
    <w:p w14:paraId="3FEC5ECB" w14:textId="528C5607" w:rsidR="00246FC6" w:rsidRPr="0005607F" w:rsidRDefault="00246FC6" w:rsidP="00246FC6">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Pr="00246FC6">
        <w:rPr>
          <w:b/>
          <w:sz w:val="36"/>
          <w:szCs w:val="36"/>
        </w:rPr>
        <w:t>Про затвердження технічних вимог (стандартів) до захисного елемента, що забезпечує захисні властивості від несанкціонованого доступу до одиничної пачки тютюнових виробів</w:t>
      </w:r>
      <w:r w:rsidRPr="004044CA">
        <w:rPr>
          <w:b/>
          <w:sz w:val="36"/>
          <w:szCs w:val="36"/>
        </w:rPr>
        <w:t>»</w:t>
      </w:r>
      <w:r w:rsidRPr="0005607F">
        <w:rPr>
          <w:b/>
          <w:sz w:val="36"/>
          <w:szCs w:val="36"/>
        </w:rPr>
        <w:t xml:space="preserve"> вх6</w:t>
      </w:r>
      <w:r>
        <w:rPr>
          <w:b/>
          <w:sz w:val="36"/>
          <w:szCs w:val="36"/>
        </w:rPr>
        <w:t>764</w:t>
      </w:r>
      <w:r w:rsidRPr="0005607F">
        <w:rPr>
          <w:b/>
          <w:sz w:val="36"/>
          <w:szCs w:val="36"/>
        </w:rPr>
        <w:t xml:space="preserve">, розробник – </w:t>
      </w:r>
      <w:proofErr w:type="spellStart"/>
      <w:r>
        <w:rPr>
          <w:b/>
          <w:sz w:val="36"/>
          <w:szCs w:val="36"/>
        </w:rPr>
        <w:t>Мінцифри</w:t>
      </w:r>
      <w:proofErr w:type="spellEnd"/>
      <w:r w:rsidRPr="0005607F">
        <w:rPr>
          <w:b/>
          <w:sz w:val="36"/>
          <w:szCs w:val="36"/>
        </w:rPr>
        <w:t xml:space="preserve">. </w:t>
      </w:r>
    </w:p>
    <w:p w14:paraId="5E74A22F" w14:textId="39C62575" w:rsidR="00246FC6" w:rsidRPr="00246FC6" w:rsidRDefault="00246FC6" w:rsidP="00246FC6">
      <w:pPr>
        <w:widowControl w:val="0"/>
        <w:ind w:right="102" w:firstLine="709"/>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w:t>
      </w:r>
      <w:r w:rsidRPr="00246FC6">
        <w:rPr>
          <w:szCs w:val="28"/>
        </w:rPr>
        <w:t xml:space="preserve"> визначення технічних вимог (стандартів) до захисного елемента, що забезпечує захисні властивості від несанкціонованого доступу до одиничної пачки тютюнових виробів.</w:t>
      </w:r>
    </w:p>
    <w:p w14:paraId="0DDF0A3E" w14:textId="2E23EB0F" w:rsidR="000D5661" w:rsidRDefault="000D5661" w:rsidP="00D655DE">
      <w:pPr>
        <w:widowControl w:val="0"/>
        <w:ind w:right="102" w:firstLine="709"/>
        <w:jc w:val="both"/>
        <w:rPr>
          <w:szCs w:val="28"/>
        </w:rPr>
      </w:pPr>
      <w:proofErr w:type="spellStart"/>
      <w:r w:rsidRPr="000D5661">
        <w:rPr>
          <w:szCs w:val="28"/>
        </w:rPr>
        <w:t>Про</w:t>
      </w:r>
      <w:r>
        <w:rPr>
          <w:szCs w:val="28"/>
        </w:rPr>
        <w:t>є</w:t>
      </w:r>
      <w:r w:rsidRPr="000D5661">
        <w:rPr>
          <w:szCs w:val="28"/>
        </w:rPr>
        <w:t>ктом</w:t>
      </w:r>
      <w:proofErr w:type="spellEnd"/>
      <w:r w:rsidRPr="000D5661">
        <w:rPr>
          <w:szCs w:val="28"/>
        </w:rPr>
        <w:t xml:space="preserve"> </w:t>
      </w:r>
      <w:proofErr w:type="spellStart"/>
      <w:r w:rsidRPr="000D5661">
        <w:rPr>
          <w:szCs w:val="28"/>
        </w:rPr>
        <w:t>акта</w:t>
      </w:r>
      <w:proofErr w:type="spellEnd"/>
      <w:r w:rsidRPr="000D5661">
        <w:rPr>
          <w:szCs w:val="28"/>
        </w:rPr>
        <w:t xml:space="preserve"> пропонується затвердити технічні вимоги (стандарти) до захисного елемента, що забезпечує захисні властивості від несанкціонованого доступу до одиничної пачки тютюнових виробів, якими передбачено: </w:t>
      </w:r>
    </w:p>
    <w:p w14:paraId="39A80876" w14:textId="6AA6C22D" w:rsidR="000D5661" w:rsidRPr="000D5661" w:rsidRDefault="000D5661" w:rsidP="000D5661">
      <w:pPr>
        <w:pStyle w:val="ad"/>
        <w:widowControl w:val="0"/>
        <w:numPr>
          <w:ilvl w:val="0"/>
          <w:numId w:val="39"/>
        </w:numPr>
        <w:ind w:right="102"/>
        <w:jc w:val="both"/>
        <w:rPr>
          <w:szCs w:val="28"/>
        </w:rPr>
      </w:pPr>
      <w:r w:rsidRPr="000D5661">
        <w:rPr>
          <w:szCs w:val="28"/>
        </w:rPr>
        <w:t xml:space="preserve">склад та кількість елементів автентифікації, що мають бути використані у захисному елементі; </w:t>
      </w:r>
    </w:p>
    <w:p w14:paraId="49007905" w14:textId="31A1F9F5" w:rsidR="000D5661" w:rsidRPr="000D5661" w:rsidRDefault="000D5661" w:rsidP="000D5661">
      <w:pPr>
        <w:pStyle w:val="ad"/>
        <w:widowControl w:val="0"/>
        <w:numPr>
          <w:ilvl w:val="0"/>
          <w:numId w:val="39"/>
        </w:numPr>
        <w:ind w:right="102"/>
        <w:jc w:val="both"/>
        <w:rPr>
          <w:szCs w:val="28"/>
        </w:rPr>
      </w:pPr>
      <w:r w:rsidRPr="000D5661">
        <w:rPr>
          <w:szCs w:val="28"/>
        </w:rPr>
        <w:t xml:space="preserve">спосіб нанесення захисного елемента на одиничну пачку тютюнових виробів; </w:t>
      </w:r>
    </w:p>
    <w:p w14:paraId="7E826A73" w14:textId="77777777" w:rsidR="000D5661" w:rsidRDefault="000D5661" w:rsidP="000D5661">
      <w:pPr>
        <w:pStyle w:val="ad"/>
        <w:widowControl w:val="0"/>
        <w:numPr>
          <w:ilvl w:val="0"/>
          <w:numId w:val="39"/>
        </w:numPr>
        <w:ind w:right="102"/>
        <w:jc w:val="both"/>
        <w:rPr>
          <w:szCs w:val="28"/>
        </w:rPr>
      </w:pPr>
      <w:r w:rsidRPr="000D5661">
        <w:rPr>
          <w:szCs w:val="28"/>
        </w:rPr>
        <w:t xml:space="preserve">типи елементів автентифікації, що входять до складу захисного елемента. </w:t>
      </w:r>
    </w:p>
    <w:p w14:paraId="4CF4EA79" w14:textId="4108000A" w:rsidR="00BD5047" w:rsidRDefault="000D5661" w:rsidP="000D5661">
      <w:pPr>
        <w:widowControl w:val="0"/>
        <w:ind w:right="102" w:firstLine="709"/>
        <w:jc w:val="both"/>
        <w:rPr>
          <w:szCs w:val="28"/>
        </w:rPr>
      </w:pPr>
      <w:proofErr w:type="spellStart"/>
      <w:r w:rsidRPr="000D5661">
        <w:rPr>
          <w:szCs w:val="28"/>
        </w:rPr>
        <w:t>Про</w:t>
      </w:r>
      <w:r>
        <w:rPr>
          <w:szCs w:val="28"/>
        </w:rPr>
        <w:t>є</w:t>
      </w:r>
      <w:r w:rsidRPr="000D5661">
        <w:rPr>
          <w:szCs w:val="28"/>
        </w:rPr>
        <w:t>ктом</w:t>
      </w:r>
      <w:proofErr w:type="spellEnd"/>
      <w:r w:rsidRPr="000D5661">
        <w:rPr>
          <w:szCs w:val="28"/>
        </w:rPr>
        <w:t xml:space="preserve"> </w:t>
      </w:r>
      <w:proofErr w:type="spellStart"/>
      <w:r w:rsidRPr="000D5661">
        <w:rPr>
          <w:szCs w:val="28"/>
        </w:rPr>
        <w:t>акта</w:t>
      </w:r>
      <w:proofErr w:type="spellEnd"/>
      <w:r w:rsidRPr="000D5661">
        <w:rPr>
          <w:szCs w:val="28"/>
        </w:rPr>
        <w:t xml:space="preserve"> пропонується передбачити, що Міністерство економіки України затверджує комбінацію елементів автентифікації, які необхідно використовувати в захисному елементі, та повідомляє про це державне підприємство, визначене відповідно до пункту 30 частини першої статті 1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Міністерство економіки України може змінювати комбінації елементів автентифікації, які необхідно використовувати в захисному елементі.</w:t>
      </w:r>
    </w:p>
    <w:p w14:paraId="348830B3" w14:textId="77777777" w:rsidR="00C4506D" w:rsidRDefault="00C4506D" w:rsidP="000D5661">
      <w:pPr>
        <w:widowControl w:val="0"/>
        <w:ind w:right="102" w:firstLine="709"/>
        <w:jc w:val="both"/>
        <w:rPr>
          <w:szCs w:val="28"/>
        </w:rPr>
      </w:pPr>
    </w:p>
    <w:p w14:paraId="1D93FA81" w14:textId="20D50012" w:rsidR="00E006FB" w:rsidRPr="0005607F" w:rsidRDefault="00E006FB" w:rsidP="00E006FB">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w:t>
      </w:r>
      <w:r>
        <w:rPr>
          <w:b/>
          <w:sz w:val="36"/>
          <w:szCs w:val="36"/>
        </w:rPr>
        <w:t>н</w:t>
      </w:r>
      <w:r w:rsidRPr="001C4F31">
        <w:rPr>
          <w:b/>
          <w:sz w:val="36"/>
          <w:szCs w:val="36"/>
        </w:rPr>
        <w:t>аказ</w:t>
      </w:r>
      <w:r>
        <w:rPr>
          <w:b/>
          <w:sz w:val="36"/>
          <w:szCs w:val="36"/>
        </w:rPr>
        <w:t>у</w:t>
      </w:r>
      <w:r w:rsidRPr="001C4F31">
        <w:rPr>
          <w:b/>
          <w:sz w:val="36"/>
          <w:szCs w:val="36"/>
        </w:rPr>
        <w:t xml:space="preserve"> </w:t>
      </w:r>
      <w:r>
        <w:rPr>
          <w:b/>
          <w:sz w:val="36"/>
          <w:szCs w:val="36"/>
        </w:rPr>
        <w:t>«</w:t>
      </w:r>
      <w:r w:rsidRPr="00E006FB">
        <w:rPr>
          <w:b/>
          <w:sz w:val="36"/>
          <w:szCs w:val="36"/>
        </w:rPr>
        <w:t>Про затвердження Порядку функціонування електронної системи рейтингового розподілу в інтернатуру та змін до Положення про інтернатуру</w:t>
      </w:r>
      <w:r w:rsidRPr="004044CA">
        <w:rPr>
          <w:b/>
          <w:sz w:val="36"/>
          <w:szCs w:val="36"/>
        </w:rPr>
        <w:t>»</w:t>
      </w:r>
      <w:r w:rsidRPr="0005607F">
        <w:rPr>
          <w:b/>
          <w:sz w:val="36"/>
          <w:szCs w:val="36"/>
        </w:rPr>
        <w:t xml:space="preserve"> вх6</w:t>
      </w:r>
      <w:r>
        <w:rPr>
          <w:b/>
          <w:sz w:val="36"/>
          <w:szCs w:val="36"/>
        </w:rPr>
        <w:t>793</w:t>
      </w:r>
      <w:r w:rsidRPr="0005607F">
        <w:rPr>
          <w:b/>
          <w:sz w:val="36"/>
          <w:szCs w:val="36"/>
        </w:rPr>
        <w:t xml:space="preserve">, розробник – </w:t>
      </w:r>
      <w:r>
        <w:rPr>
          <w:b/>
          <w:sz w:val="36"/>
          <w:szCs w:val="36"/>
        </w:rPr>
        <w:t>МОЗ</w:t>
      </w:r>
      <w:r w:rsidRPr="0005607F">
        <w:rPr>
          <w:b/>
          <w:sz w:val="36"/>
          <w:szCs w:val="36"/>
        </w:rPr>
        <w:t xml:space="preserve">. </w:t>
      </w:r>
    </w:p>
    <w:p w14:paraId="7335E815" w14:textId="65FA5633" w:rsidR="00C4506D" w:rsidRDefault="00E006FB" w:rsidP="000D5661">
      <w:pPr>
        <w:widowControl w:val="0"/>
        <w:ind w:right="102" w:firstLine="709"/>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 </w:t>
      </w:r>
      <w:r w:rsidR="00FD4400">
        <w:rPr>
          <w:szCs w:val="28"/>
        </w:rPr>
        <w:t>з</w:t>
      </w:r>
      <w:r w:rsidR="00FD4400" w:rsidRPr="00FD4400">
        <w:rPr>
          <w:szCs w:val="28"/>
        </w:rPr>
        <w:t xml:space="preserve">абезпечення прозорості та автоматизації </w:t>
      </w:r>
      <w:r w:rsidR="00FD4400" w:rsidRPr="00FD4400">
        <w:rPr>
          <w:szCs w:val="28"/>
        </w:rPr>
        <w:lastRenderedPageBreak/>
        <w:t>процесу рейтингового розподілу в інтернатуру та вдосконалення організації проходження підготовки в інтернатурі випускників другого (магістерського) рівня вищої освіти за спеціальностями «Стоматологія», «Медицина», «Технології медичної діагностики та лікування», «Медична психологія», «Фармація, промислова фармація», «Педіатрія» галузі знань «Охорона здоров’я».</w:t>
      </w:r>
    </w:p>
    <w:p w14:paraId="79E42A18" w14:textId="666E84D2" w:rsidR="008F16EB" w:rsidRDefault="008F16EB" w:rsidP="000D5661">
      <w:pPr>
        <w:widowControl w:val="0"/>
        <w:ind w:right="102" w:firstLine="709"/>
        <w:jc w:val="both"/>
        <w:rPr>
          <w:szCs w:val="28"/>
        </w:rPr>
      </w:pPr>
      <w:proofErr w:type="spellStart"/>
      <w:r>
        <w:rPr>
          <w:szCs w:val="28"/>
        </w:rPr>
        <w:t>Проєктом</w:t>
      </w:r>
      <w:proofErr w:type="spellEnd"/>
      <w:r>
        <w:rPr>
          <w:szCs w:val="28"/>
        </w:rPr>
        <w:t xml:space="preserve"> </w:t>
      </w:r>
      <w:proofErr w:type="spellStart"/>
      <w:r>
        <w:rPr>
          <w:szCs w:val="28"/>
        </w:rPr>
        <w:t>акта</w:t>
      </w:r>
      <w:proofErr w:type="spellEnd"/>
      <w:r>
        <w:rPr>
          <w:szCs w:val="28"/>
        </w:rPr>
        <w:t>, зокрема, пропонується затвердити:</w:t>
      </w:r>
    </w:p>
    <w:p w14:paraId="1B169A2E" w14:textId="4D2584CB" w:rsidR="008F16EB" w:rsidRPr="008F16EB" w:rsidRDefault="008F16EB" w:rsidP="008F16EB">
      <w:pPr>
        <w:pStyle w:val="ad"/>
        <w:widowControl w:val="0"/>
        <w:numPr>
          <w:ilvl w:val="0"/>
          <w:numId w:val="40"/>
        </w:numPr>
        <w:ind w:right="102"/>
        <w:jc w:val="both"/>
        <w:rPr>
          <w:szCs w:val="28"/>
        </w:rPr>
      </w:pPr>
      <w:r w:rsidRPr="008F16EB">
        <w:rPr>
          <w:szCs w:val="28"/>
        </w:rPr>
        <w:t xml:space="preserve">Порядок функціонування електронної системи рейтингового розподілу в інтернатуру; </w:t>
      </w:r>
    </w:p>
    <w:p w14:paraId="4A62344D" w14:textId="5F7701B9" w:rsidR="008F16EB" w:rsidRDefault="008F16EB" w:rsidP="008F16EB">
      <w:pPr>
        <w:pStyle w:val="ad"/>
        <w:widowControl w:val="0"/>
        <w:numPr>
          <w:ilvl w:val="0"/>
          <w:numId w:val="40"/>
        </w:numPr>
        <w:ind w:right="102"/>
        <w:jc w:val="both"/>
        <w:rPr>
          <w:szCs w:val="28"/>
        </w:rPr>
      </w:pPr>
      <w:r w:rsidRPr="008F16EB">
        <w:rPr>
          <w:szCs w:val="28"/>
        </w:rPr>
        <w:t>Зміни до Положення про інтернатуру, затвердженого наказом Міністерства охорони здоров’я України від 22 червня 2021 року № 1254, зареєстрованого в Міністерстві юстиції України 17 серпня 2021 року за № 1081/36703 (у редакції наказу Міністерства охорони здоров’я України від 16 березня 2022 року № 493)</w:t>
      </w:r>
      <w:r w:rsidR="004B7C35">
        <w:rPr>
          <w:szCs w:val="28"/>
        </w:rPr>
        <w:t>.</w:t>
      </w:r>
    </w:p>
    <w:p w14:paraId="21EE12C3" w14:textId="77777777" w:rsidR="004B7C35" w:rsidRDefault="004B7C35" w:rsidP="004B7C35">
      <w:pPr>
        <w:widowControl w:val="0"/>
        <w:ind w:right="102"/>
        <w:jc w:val="both"/>
        <w:rPr>
          <w:szCs w:val="28"/>
        </w:rPr>
      </w:pPr>
    </w:p>
    <w:p w14:paraId="7F553FFF" w14:textId="0FDF4A97" w:rsidR="004B7C35" w:rsidRPr="0005607F" w:rsidRDefault="004B7C35" w:rsidP="004B7C35">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постанови КМУ </w:t>
      </w:r>
      <w:r w:rsidRPr="004009F7">
        <w:rPr>
          <w:b/>
          <w:sz w:val="36"/>
          <w:szCs w:val="36"/>
        </w:rPr>
        <w:t>«</w:t>
      </w:r>
      <w:r w:rsidRPr="004B7C35">
        <w:rPr>
          <w:b/>
          <w:sz w:val="36"/>
          <w:szCs w:val="36"/>
        </w:rPr>
        <w:t>Про внесення змін до постанови Кабінету Міністрів України від 8 червня 2016 р. № 3</w:t>
      </w:r>
      <w:r w:rsidRPr="004044CA">
        <w:rPr>
          <w:b/>
          <w:sz w:val="36"/>
          <w:szCs w:val="36"/>
        </w:rPr>
        <w:t>»</w:t>
      </w:r>
      <w:r w:rsidRPr="0005607F">
        <w:rPr>
          <w:b/>
          <w:sz w:val="36"/>
          <w:szCs w:val="36"/>
        </w:rPr>
        <w:t xml:space="preserve"> вх6</w:t>
      </w:r>
      <w:r>
        <w:rPr>
          <w:b/>
          <w:sz w:val="36"/>
          <w:szCs w:val="36"/>
        </w:rPr>
        <w:t>808</w:t>
      </w:r>
      <w:r w:rsidRPr="0005607F">
        <w:rPr>
          <w:b/>
          <w:sz w:val="36"/>
          <w:szCs w:val="36"/>
        </w:rPr>
        <w:t xml:space="preserve">, розробник – </w:t>
      </w:r>
      <w:r>
        <w:rPr>
          <w:b/>
          <w:sz w:val="36"/>
          <w:szCs w:val="36"/>
        </w:rPr>
        <w:t>Держмитслужба</w:t>
      </w:r>
      <w:r w:rsidRPr="0005607F">
        <w:rPr>
          <w:b/>
          <w:sz w:val="36"/>
          <w:szCs w:val="36"/>
        </w:rPr>
        <w:t xml:space="preserve">. </w:t>
      </w:r>
    </w:p>
    <w:p w14:paraId="11A30D82" w14:textId="4E85C0BB" w:rsidR="004B7C35" w:rsidRDefault="004B7C35" w:rsidP="004B7C35">
      <w:pPr>
        <w:widowControl w:val="0"/>
        <w:ind w:right="102" w:firstLine="708"/>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 </w:t>
      </w:r>
      <w:r w:rsidRPr="004B7C35">
        <w:rPr>
          <w:szCs w:val="28"/>
        </w:rPr>
        <w:t>дотримання Україною своїх зобов’язань у частині посилення антикорупційних заходів та підвищення довіри до митних органів відповідно до Національної стратегії доходів до 2030 року, схваленої розпорядженням Кабінету Міністрів України від 27 грудня 2023 року № 1218-р, шляхом удосконалення встановленого порядку використання індивідуальних портативних відеокамер (далі – ІПВ) посадовими особами митних органів.</w:t>
      </w:r>
    </w:p>
    <w:p w14:paraId="3D9ED26D" w14:textId="7E73AB31" w:rsidR="004B7C35" w:rsidRDefault="004B7C35" w:rsidP="004B7C35">
      <w:pPr>
        <w:widowControl w:val="0"/>
        <w:ind w:right="102" w:firstLine="708"/>
        <w:jc w:val="both"/>
        <w:rPr>
          <w:szCs w:val="28"/>
        </w:rPr>
      </w:pPr>
      <w:proofErr w:type="spellStart"/>
      <w:r w:rsidRPr="004B7C35">
        <w:rPr>
          <w:szCs w:val="28"/>
        </w:rPr>
        <w:t>Проєктом</w:t>
      </w:r>
      <w:proofErr w:type="spellEnd"/>
      <w:r w:rsidRPr="004B7C35">
        <w:rPr>
          <w:szCs w:val="28"/>
        </w:rPr>
        <w:t xml:space="preserve"> </w:t>
      </w:r>
      <w:proofErr w:type="spellStart"/>
      <w:r w:rsidRPr="004B7C35">
        <w:rPr>
          <w:szCs w:val="28"/>
        </w:rPr>
        <w:t>акта</w:t>
      </w:r>
      <w:proofErr w:type="spellEnd"/>
      <w:r w:rsidRPr="004B7C35">
        <w:rPr>
          <w:szCs w:val="28"/>
        </w:rPr>
        <w:t xml:space="preserve"> запропоновано визначити процедуру застосування ІПВ посадовими особами митних органів, здійснення фото-, </w:t>
      </w:r>
      <w:proofErr w:type="spellStart"/>
      <w:r w:rsidRPr="004B7C35">
        <w:rPr>
          <w:szCs w:val="28"/>
        </w:rPr>
        <w:t>відеофіксації</w:t>
      </w:r>
      <w:proofErr w:type="spellEnd"/>
      <w:r w:rsidRPr="004B7C35">
        <w:rPr>
          <w:szCs w:val="28"/>
        </w:rPr>
        <w:t xml:space="preserve"> заходів митного контролю та інших формальностей, які проводяться контролюючими органами щодо товарів, транспортних засобів, що переміщуються через митний кордон України</w:t>
      </w:r>
      <w:r w:rsidR="004966C3">
        <w:rPr>
          <w:szCs w:val="28"/>
        </w:rPr>
        <w:t>.</w:t>
      </w:r>
    </w:p>
    <w:p w14:paraId="3B76FD2E" w14:textId="77777777" w:rsidR="004966C3" w:rsidRDefault="004966C3" w:rsidP="004B7C35">
      <w:pPr>
        <w:widowControl w:val="0"/>
        <w:ind w:right="102" w:firstLine="708"/>
        <w:jc w:val="both"/>
        <w:rPr>
          <w:szCs w:val="28"/>
        </w:rPr>
      </w:pPr>
    </w:p>
    <w:p w14:paraId="788DF721" w14:textId="5C586D17" w:rsidR="004966C3" w:rsidRPr="0005607F" w:rsidRDefault="004966C3" w:rsidP="004966C3">
      <w:pPr>
        <w:widowControl w:val="0"/>
        <w:ind w:right="102" w:firstLine="709"/>
        <w:jc w:val="both"/>
        <w:rPr>
          <w:b/>
          <w:sz w:val="36"/>
          <w:szCs w:val="36"/>
        </w:rPr>
      </w:pPr>
      <w:proofErr w:type="spellStart"/>
      <w:r w:rsidRPr="0005607F">
        <w:rPr>
          <w:b/>
          <w:sz w:val="36"/>
          <w:szCs w:val="36"/>
        </w:rPr>
        <w:t>Проєкт</w:t>
      </w:r>
      <w:proofErr w:type="spellEnd"/>
      <w:r w:rsidRPr="0005607F">
        <w:rPr>
          <w:b/>
          <w:sz w:val="36"/>
          <w:szCs w:val="36"/>
        </w:rPr>
        <w:t xml:space="preserve"> </w:t>
      </w:r>
      <w:r>
        <w:rPr>
          <w:b/>
          <w:sz w:val="36"/>
          <w:szCs w:val="36"/>
        </w:rPr>
        <w:t>н</w:t>
      </w:r>
      <w:r w:rsidRPr="001C4F31">
        <w:rPr>
          <w:b/>
          <w:sz w:val="36"/>
          <w:szCs w:val="36"/>
        </w:rPr>
        <w:t>аказ</w:t>
      </w:r>
      <w:r>
        <w:rPr>
          <w:b/>
          <w:sz w:val="36"/>
          <w:szCs w:val="36"/>
        </w:rPr>
        <w:t>у</w:t>
      </w:r>
      <w:r w:rsidRPr="001C4F31">
        <w:rPr>
          <w:b/>
          <w:sz w:val="36"/>
          <w:szCs w:val="36"/>
        </w:rPr>
        <w:t xml:space="preserve"> </w:t>
      </w:r>
      <w:r>
        <w:rPr>
          <w:b/>
          <w:sz w:val="36"/>
          <w:szCs w:val="36"/>
        </w:rPr>
        <w:t>«</w:t>
      </w:r>
      <w:r w:rsidRPr="004966C3">
        <w:rPr>
          <w:b/>
          <w:sz w:val="36"/>
          <w:szCs w:val="36"/>
        </w:rPr>
        <w:t>Про внесення змін до форми галузевої статистичної звітності № 41-здоров «Звіт про допоміжні репродуктивні технології» та Інструкції щодо її заповнення</w:t>
      </w:r>
      <w:r w:rsidRPr="004044CA">
        <w:rPr>
          <w:b/>
          <w:sz w:val="36"/>
          <w:szCs w:val="36"/>
        </w:rPr>
        <w:t>»</w:t>
      </w:r>
      <w:r w:rsidRPr="0005607F">
        <w:rPr>
          <w:b/>
          <w:sz w:val="36"/>
          <w:szCs w:val="36"/>
        </w:rPr>
        <w:t xml:space="preserve"> вх6</w:t>
      </w:r>
      <w:r>
        <w:rPr>
          <w:b/>
          <w:sz w:val="36"/>
          <w:szCs w:val="36"/>
        </w:rPr>
        <w:t>828</w:t>
      </w:r>
      <w:r w:rsidRPr="0005607F">
        <w:rPr>
          <w:b/>
          <w:sz w:val="36"/>
          <w:szCs w:val="36"/>
        </w:rPr>
        <w:t xml:space="preserve">, розробник – </w:t>
      </w:r>
      <w:r>
        <w:rPr>
          <w:b/>
          <w:sz w:val="36"/>
          <w:szCs w:val="36"/>
        </w:rPr>
        <w:t>МОЗ</w:t>
      </w:r>
      <w:r w:rsidRPr="0005607F">
        <w:rPr>
          <w:b/>
          <w:sz w:val="36"/>
          <w:szCs w:val="36"/>
        </w:rPr>
        <w:t xml:space="preserve">. </w:t>
      </w:r>
    </w:p>
    <w:p w14:paraId="683E081E" w14:textId="3F960457" w:rsidR="004966C3" w:rsidRDefault="004966C3" w:rsidP="004966C3">
      <w:pPr>
        <w:widowControl w:val="0"/>
        <w:ind w:right="102" w:firstLine="708"/>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w:t>
      </w:r>
      <w:r>
        <w:rPr>
          <w:szCs w:val="28"/>
        </w:rPr>
        <w:t xml:space="preserve"> з метою</w:t>
      </w:r>
      <w:r>
        <w:rPr>
          <w:szCs w:val="28"/>
        </w:rPr>
        <w:t xml:space="preserve"> </w:t>
      </w:r>
      <w:r w:rsidRPr="004966C3">
        <w:rPr>
          <w:szCs w:val="28"/>
        </w:rPr>
        <w:t>приведення у відповідність до чинного законодавства та удосконалення системи обліку та звітності з питань лікування безпліддя із застосуванням допоміжних репродуктивних технологій.</w:t>
      </w:r>
    </w:p>
    <w:p w14:paraId="28499DEC" w14:textId="5D576D9F" w:rsidR="00F61EA7" w:rsidRDefault="00F61EA7" w:rsidP="004966C3">
      <w:pPr>
        <w:widowControl w:val="0"/>
        <w:ind w:right="102" w:firstLine="708"/>
        <w:jc w:val="both"/>
        <w:rPr>
          <w:szCs w:val="28"/>
        </w:rPr>
      </w:pPr>
      <w:proofErr w:type="spellStart"/>
      <w:r>
        <w:rPr>
          <w:szCs w:val="28"/>
        </w:rPr>
        <w:t>Проєктом</w:t>
      </w:r>
      <w:proofErr w:type="spellEnd"/>
      <w:r>
        <w:rPr>
          <w:szCs w:val="28"/>
        </w:rPr>
        <w:t xml:space="preserve"> наказу передбачено внесення змін до </w:t>
      </w:r>
      <w:r w:rsidRPr="00F61EA7">
        <w:rPr>
          <w:szCs w:val="28"/>
        </w:rPr>
        <w:t>форми галузевої статистичної звітності № 41-здоров «Звіт про допоміжні репродуктивні технології»</w:t>
      </w:r>
      <w:r w:rsidRPr="00F61EA7">
        <w:rPr>
          <w:szCs w:val="28"/>
        </w:rPr>
        <w:t xml:space="preserve"> </w:t>
      </w:r>
      <w:r w:rsidRPr="00F61EA7">
        <w:rPr>
          <w:szCs w:val="28"/>
        </w:rPr>
        <w:t>та Інструкції щодо її заповнення</w:t>
      </w:r>
      <w:r w:rsidRPr="00F61EA7">
        <w:rPr>
          <w:szCs w:val="28"/>
        </w:rPr>
        <w:t>, затверджених наказом МОЗ від 10 грудня 2001 р, шляхом викладення в новій редакції.</w:t>
      </w:r>
    </w:p>
    <w:sectPr w:rsidR="00F61EA7"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E5C"/>
    <w:multiLevelType w:val="hybridMultilevel"/>
    <w:tmpl w:val="0AC809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763C66"/>
    <w:multiLevelType w:val="hybridMultilevel"/>
    <w:tmpl w:val="A8A8C0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5F777D"/>
    <w:multiLevelType w:val="hybridMultilevel"/>
    <w:tmpl w:val="795ACF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65E7C46"/>
    <w:multiLevelType w:val="hybridMultilevel"/>
    <w:tmpl w:val="C36A5B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8F143DB"/>
    <w:multiLevelType w:val="hybridMultilevel"/>
    <w:tmpl w:val="E1D658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271259C"/>
    <w:multiLevelType w:val="hybridMultilevel"/>
    <w:tmpl w:val="0CD234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4180748"/>
    <w:multiLevelType w:val="hybridMultilevel"/>
    <w:tmpl w:val="27740D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14595ADE"/>
    <w:multiLevelType w:val="hybridMultilevel"/>
    <w:tmpl w:val="85744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4C3334B"/>
    <w:multiLevelType w:val="hybridMultilevel"/>
    <w:tmpl w:val="FB0A6C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6E3317C"/>
    <w:multiLevelType w:val="hybridMultilevel"/>
    <w:tmpl w:val="445CDC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8F64CA7"/>
    <w:multiLevelType w:val="hybridMultilevel"/>
    <w:tmpl w:val="C562F9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CD969B6"/>
    <w:multiLevelType w:val="hybridMultilevel"/>
    <w:tmpl w:val="8322449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1DBE4146"/>
    <w:multiLevelType w:val="hybridMultilevel"/>
    <w:tmpl w:val="C9A8D6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1F0E074D"/>
    <w:multiLevelType w:val="hybridMultilevel"/>
    <w:tmpl w:val="793426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1FB64E09"/>
    <w:multiLevelType w:val="hybridMultilevel"/>
    <w:tmpl w:val="83B8BA8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1FF0747A"/>
    <w:multiLevelType w:val="hybridMultilevel"/>
    <w:tmpl w:val="6D8AD8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21962C0B"/>
    <w:multiLevelType w:val="hybridMultilevel"/>
    <w:tmpl w:val="C6400F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2A7C071A"/>
    <w:multiLevelType w:val="hybridMultilevel"/>
    <w:tmpl w:val="431AC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39DF60B9"/>
    <w:multiLevelType w:val="hybridMultilevel"/>
    <w:tmpl w:val="E76222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DEC5150"/>
    <w:multiLevelType w:val="hybridMultilevel"/>
    <w:tmpl w:val="783E58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41965874"/>
    <w:multiLevelType w:val="hybridMultilevel"/>
    <w:tmpl w:val="64E8A0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42673800"/>
    <w:multiLevelType w:val="hybridMultilevel"/>
    <w:tmpl w:val="850CABB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15:restartNumberingAfterBreak="0">
    <w:nsid w:val="43490505"/>
    <w:multiLevelType w:val="hybridMultilevel"/>
    <w:tmpl w:val="992CA3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468B13B6"/>
    <w:multiLevelType w:val="hybridMultilevel"/>
    <w:tmpl w:val="DA2097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48EC5B33"/>
    <w:multiLevelType w:val="hybridMultilevel"/>
    <w:tmpl w:val="F30CA16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9033C02"/>
    <w:multiLevelType w:val="hybridMultilevel"/>
    <w:tmpl w:val="B8623EB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7" w15:restartNumberingAfterBreak="0">
    <w:nsid w:val="4E6C49B1"/>
    <w:multiLevelType w:val="hybridMultilevel"/>
    <w:tmpl w:val="A0C652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544A56A2"/>
    <w:multiLevelType w:val="hybridMultilevel"/>
    <w:tmpl w:val="B2722D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54D821BD"/>
    <w:multiLevelType w:val="hybridMultilevel"/>
    <w:tmpl w:val="F72020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7A40243"/>
    <w:multiLevelType w:val="hybridMultilevel"/>
    <w:tmpl w:val="E6E69A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5A7F0465"/>
    <w:multiLevelType w:val="hybridMultilevel"/>
    <w:tmpl w:val="918C24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5E1B0042"/>
    <w:multiLevelType w:val="multilevel"/>
    <w:tmpl w:val="0C06B3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609B5B4C"/>
    <w:multiLevelType w:val="hybridMultilevel"/>
    <w:tmpl w:val="3E98B7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63E511C4"/>
    <w:multiLevelType w:val="hybridMultilevel"/>
    <w:tmpl w:val="86004E5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65182700"/>
    <w:multiLevelType w:val="hybridMultilevel"/>
    <w:tmpl w:val="E80CD160"/>
    <w:lvl w:ilvl="0" w:tplc="0422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6E89521D"/>
    <w:multiLevelType w:val="hybridMultilevel"/>
    <w:tmpl w:val="D402FF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6F9C7828"/>
    <w:multiLevelType w:val="hybridMultilevel"/>
    <w:tmpl w:val="B96287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6FF96C46"/>
    <w:multiLevelType w:val="hybridMultilevel"/>
    <w:tmpl w:val="EA9E323C"/>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39" w15:restartNumberingAfterBreak="0">
    <w:nsid w:val="73ED0FBF"/>
    <w:multiLevelType w:val="hybridMultilevel"/>
    <w:tmpl w:val="A9746E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1157961058">
    <w:abstractNumId w:val="25"/>
  </w:num>
  <w:num w:numId="2" w16cid:durableId="652953919">
    <w:abstractNumId w:val="8"/>
  </w:num>
  <w:num w:numId="3" w16cid:durableId="1984112868">
    <w:abstractNumId w:val="37"/>
  </w:num>
  <w:num w:numId="4" w16cid:durableId="1905725678">
    <w:abstractNumId w:val="26"/>
  </w:num>
  <w:num w:numId="5" w16cid:durableId="2076464221">
    <w:abstractNumId w:val="18"/>
  </w:num>
  <w:num w:numId="6" w16cid:durableId="1624844574">
    <w:abstractNumId w:val="17"/>
  </w:num>
  <w:num w:numId="7" w16cid:durableId="1118716365">
    <w:abstractNumId w:val="10"/>
  </w:num>
  <w:num w:numId="8" w16cid:durableId="2048990430">
    <w:abstractNumId w:val="19"/>
  </w:num>
  <w:num w:numId="9" w16cid:durableId="873035311">
    <w:abstractNumId w:val="21"/>
  </w:num>
  <w:num w:numId="10" w16cid:durableId="563416520">
    <w:abstractNumId w:val="31"/>
  </w:num>
  <w:num w:numId="11" w16cid:durableId="467668787">
    <w:abstractNumId w:val="20"/>
  </w:num>
  <w:num w:numId="12" w16cid:durableId="1120029090">
    <w:abstractNumId w:val="13"/>
  </w:num>
  <w:num w:numId="13" w16cid:durableId="1144158017">
    <w:abstractNumId w:val="24"/>
  </w:num>
  <w:num w:numId="14" w16cid:durableId="88090909">
    <w:abstractNumId w:val="0"/>
  </w:num>
  <w:num w:numId="15" w16cid:durableId="1545751385">
    <w:abstractNumId w:val="27"/>
  </w:num>
  <w:num w:numId="16" w16cid:durableId="794451310">
    <w:abstractNumId w:val="2"/>
  </w:num>
  <w:num w:numId="17" w16cid:durableId="1364749185">
    <w:abstractNumId w:val="5"/>
  </w:num>
  <w:num w:numId="18" w16cid:durableId="1374571495">
    <w:abstractNumId w:val="12"/>
  </w:num>
  <w:num w:numId="19" w16cid:durableId="2132741513">
    <w:abstractNumId w:val="33"/>
  </w:num>
  <w:num w:numId="20" w16cid:durableId="1706561853">
    <w:abstractNumId w:val="35"/>
  </w:num>
  <w:num w:numId="21" w16cid:durableId="827356636">
    <w:abstractNumId w:val="30"/>
  </w:num>
  <w:num w:numId="22" w16cid:durableId="128910640">
    <w:abstractNumId w:val="22"/>
  </w:num>
  <w:num w:numId="23" w16cid:durableId="1005938486">
    <w:abstractNumId w:val="23"/>
  </w:num>
  <w:num w:numId="24" w16cid:durableId="898440617">
    <w:abstractNumId w:val="1"/>
  </w:num>
  <w:num w:numId="25" w16cid:durableId="1375888784">
    <w:abstractNumId w:val="3"/>
  </w:num>
  <w:num w:numId="26" w16cid:durableId="485586258">
    <w:abstractNumId w:val="16"/>
  </w:num>
  <w:num w:numId="27" w16cid:durableId="401105999">
    <w:abstractNumId w:val="4"/>
  </w:num>
  <w:num w:numId="28" w16cid:durableId="394208994">
    <w:abstractNumId w:val="28"/>
  </w:num>
  <w:num w:numId="29" w16cid:durableId="1900938143">
    <w:abstractNumId w:val="6"/>
  </w:num>
  <w:num w:numId="30" w16cid:durableId="447699791">
    <w:abstractNumId w:val="15"/>
  </w:num>
  <w:num w:numId="31" w16cid:durableId="790249038">
    <w:abstractNumId w:val="36"/>
  </w:num>
  <w:num w:numId="32" w16cid:durableId="1210798308">
    <w:abstractNumId w:val="38"/>
  </w:num>
  <w:num w:numId="33" w16cid:durableId="2147240100">
    <w:abstractNumId w:val="32"/>
  </w:num>
  <w:num w:numId="34" w16cid:durableId="1229999272">
    <w:abstractNumId w:val="7"/>
  </w:num>
  <w:num w:numId="35" w16cid:durableId="1181897695">
    <w:abstractNumId w:val="34"/>
  </w:num>
  <w:num w:numId="36" w16cid:durableId="1562717065">
    <w:abstractNumId w:val="39"/>
  </w:num>
  <w:num w:numId="37" w16cid:durableId="1701973637">
    <w:abstractNumId w:val="14"/>
  </w:num>
  <w:num w:numId="38" w16cid:durableId="436213875">
    <w:abstractNumId w:val="11"/>
  </w:num>
  <w:num w:numId="39" w16cid:durableId="146745606">
    <w:abstractNumId w:val="9"/>
  </w:num>
  <w:num w:numId="40" w16cid:durableId="182959528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CBD"/>
    <w:rsid w:val="00004659"/>
    <w:rsid w:val="000056CD"/>
    <w:rsid w:val="0000647B"/>
    <w:rsid w:val="0001095E"/>
    <w:rsid w:val="00011EDF"/>
    <w:rsid w:val="0001242E"/>
    <w:rsid w:val="00012690"/>
    <w:rsid w:val="00012F30"/>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F71"/>
    <w:rsid w:val="00063250"/>
    <w:rsid w:val="00063C31"/>
    <w:rsid w:val="00063CBB"/>
    <w:rsid w:val="00064AE4"/>
    <w:rsid w:val="00065616"/>
    <w:rsid w:val="000660AD"/>
    <w:rsid w:val="0006652A"/>
    <w:rsid w:val="000665AB"/>
    <w:rsid w:val="00067D9C"/>
    <w:rsid w:val="000704A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C73"/>
    <w:rsid w:val="00080951"/>
    <w:rsid w:val="00081C6E"/>
    <w:rsid w:val="000843E6"/>
    <w:rsid w:val="000864E2"/>
    <w:rsid w:val="0008669F"/>
    <w:rsid w:val="000874A0"/>
    <w:rsid w:val="00091B72"/>
    <w:rsid w:val="00093762"/>
    <w:rsid w:val="00093A50"/>
    <w:rsid w:val="00094934"/>
    <w:rsid w:val="00096A76"/>
    <w:rsid w:val="000A06ED"/>
    <w:rsid w:val="000A4567"/>
    <w:rsid w:val="000A75F5"/>
    <w:rsid w:val="000B0169"/>
    <w:rsid w:val="000B0DAD"/>
    <w:rsid w:val="000B147F"/>
    <w:rsid w:val="000B2B9D"/>
    <w:rsid w:val="000B31EF"/>
    <w:rsid w:val="000B33EA"/>
    <w:rsid w:val="000B3E20"/>
    <w:rsid w:val="000B4278"/>
    <w:rsid w:val="000B4AE7"/>
    <w:rsid w:val="000B4CA1"/>
    <w:rsid w:val="000B5575"/>
    <w:rsid w:val="000B6CD8"/>
    <w:rsid w:val="000B77C2"/>
    <w:rsid w:val="000C1DC1"/>
    <w:rsid w:val="000C2D80"/>
    <w:rsid w:val="000C3C87"/>
    <w:rsid w:val="000C47CF"/>
    <w:rsid w:val="000C63B6"/>
    <w:rsid w:val="000C6B5B"/>
    <w:rsid w:val="000C7D06"/>
    <w:rsid w:val="000D0091"/>
    <w:rsid w:val="000D0CF6"/>
    <w:rsid w:val="000D0F13"/>
    <w:rsid w:val="000D1A93"/>
    <w:rsid w:val="000D2B94"/>
    <w:rsid w:val="000D2E6E"/>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2CC4"/>
    <w:rsid w:val="00102D93"/>
    <w:rsid w:val="00103A08"/>
    <w:rsid w:val="00103ADB"/>
    <w:rsid w:val="0010497F"/>
    <w:rsid w:val="00104DF9"/>
    <w:rsid w:val="00105750"/>
    <w:rsid w:val="00105B1B"/>
    <w:rsid w:val="00106173"/>
    <w:rsid w:val="001107F9"/>
    <w:rsid w:val="00112120"/>
    <w:rsid w:val="001125FC"/>
    <w:rsid w:val="001142ED"/>
    <w:rsid w:val="00114706"/>
    <w:rsid w:val="001149D2"/>
    <w:rsid w:val="00115320"/>
    <w:rsid w:val="00115CB6"/>
    <w:rsid w:val="00116629"/>
    <w:rsid w:val="00122109"/>
    <w:rsid w:val="00122589"/>
    <w:rsid w:val="00122C6E"/>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FBC"/>
    <w:rsid w:val="001346D3"/>
    <w:rsid w:val="001348BB"/>
    <w:rsid w:val="0013585F"/>
    <w:rsid w:val="00135E81"/>
    <w:rsid w:val="00141110"/>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911A5"/>
    <w:rsid w:val="00191AEC"/>
    <w:rsid w:val="00193189"/>
    <w:rsid w:val="0019346E"/>
    <w:rsid w:val="0019387F"/>
    <w:rsid w:val="00193A46"/>
    <w:rsid w:val="001941B5"/>
    <w:rsid w:val="0019446B"/>
    <w:rsid w:val="0019525E"/>
    <w:rsid w:val="00195D6B"/>
    <w:rsid w:val="001965B8"/>
    <w:rsid w:val="00196D63"/>
    <w:rsid w:val="0019792E"/>
    <w:rsid w:val="001A11A7"/>
    <w:rsid w:val="001A23C6"/>
    <w:rsid w:val="001A2F18"/>
    <w:rsid w:val="001A3C8F"/>
    <w:rsid w:val="001A535F"/>
    <w:rsid w:val="001A5AE6"/>
    <w:rsid w:val="001A680D"/>
    <w:rsid w:val="001B0583"/>
    <w:rsid w:val="001B0D57"/>
    <w:rsid w:val="001B1447"/>
    <w:rsid w:val="001B15F3"/>
    <w:rsid w:val="001B285D"/>
    <w:rsid w:val="001B2D58"/>
    <w:rsid w:val="001B38BD"/>
    <w:rsid w:val="001B4273"/>
    <w:rsid w:val="001B717F"/>
    <w:rsid w:val="001C086D"/>
    <w:rsid w:val="001C0EFB"/>
    <w:rsid w:val="001C203B"/>
    <w:rsid w:val="001C4096"/>
    <w:rsid w:val="001C4F31"/>
    <w:rsid w:val="001C5025"/>
    <w:rsid w:val="001C5671"/>
    <w:rsid w:val="001C585B"/>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BCC"/>
    <w:rsid w:val="001E120E"/>
    <w:rsid w:val="001E1663"/>
    <w:rsid w:val="001E16AB"/>
    <w:rsid w:val="001E1831"/>
    <w:rsid w:val="001E1FCB"/>
    <w:rsid w:val="001E2CEB"/>
    <w:rsid w:val="001E2D2F"/>
    <w:rsid w:val="001E3294"/>
    <w:rsid w:val="001E3422"/>
    <w:rsid w:val="001E3A17"/>
    <w:rsid w:val="001E3A6F"/>
    <w:rsid w:val="001E6591"/>
    <w:rsid w:val="001E6CA4"/>
    <w:rsid w:val="001E6E69"/>
    <w:rsid w:val="001E7BE5"/>
    <w:rsid w:val="001F20FA"/>
    <w:rsid w:val="001F21BA"/>
    <w:rsid w:val="001F276F"/>
    <w:rsid w:val="001F3013"/>
    <w:rsid w:val="001F36C2"/>
    <w:rsid w:val="001F5302"/>
    <w:rsid w:val="001F671B"/>
    <w:rsid w:val="001F6F16"/>
    <w:rsid w:val="002002D5"/>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220E1"/>
    <w:rsid w:val="00222552"/>
    <w:rsid w:val="00223157"/>
    <w:rsid w:val="0022334C"/>
    <w:rsid w:val="00224351"/>
    <w:rsid w:val="002245DB"/>
    <w:rsid w:val="00224DCC"/>
    <w:rsid w:val="00226E6B"/>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2743"/>
    <w:rsid w:val="00252C22"/>
    <w:rsid w:val="002536DC"/>
    <w:rsid w:val="00254110"/>
    <w:rsid w:val="00255DCD"/>
    <w:rsid w:val="002575EE"/>
    <w:rsid w:val="00257EDD"/>
    <w:rsid w:val="00260697"/>
    <w:rsid w:val="00260B54"/>
    <w:rsid w:val="00262515"/>
    <w:rsid w:val="00263C51"/>
    <w:rsid w:val="00264D6A"/>
    <w:rsid w:val="002655F5"/>
    <w:rsid w:val="00265943"/>
    <w:rsid w:val="00265E75"/>
    <w:rsid w:val="00266A86"/>
    <w:rsid w:val="00266B62"/>
    <w:rsid w:val="00271013"/>
    <w:rsid w:val="00271218"/>
    <w:rsid w:val="0027163D"/>
    <w:rsid w:val="00273481"/>
    <w:rsid w:val="002734F3"/>
    <w:rsid w:val="00273FE1"/>
    <w:rsid w:val="00274224"/>
    <w:rsid w:val="002744FB"/>
    <w:rsid w:val="00274AAE"/>
    <w:rsid w:val="00274F35"/>
    <w:rsid w:val="002750E7"/>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7E32"/>
    <w:rsid w:val="002D0771"/>
    <w:rsid w:val="002D17B0"/>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3107"/>
    <w:rsid w:val="002E476C"/>
    <w:rsid w:val="002E4EC0"/>
    <w:rsid w:val="002E5F1D"/>
    <w:rsid w:val="002E6008"/>
    <w:rsid w:val="002E6B79"/>
    <w:rsid w:val="002E7CF5"/>
    <w:rsid w:val="002F20D5"/>
    <w:rsid w:val="002F446C"/>
    <w:rsid w:val="002F5C28"/>
    <w:rsid w:val="002F6383"/>
    <w:rsid w:val="003005AA"/>
    <w:rsid w:val="00300E3D"/>
    <w:rsid w:val="003019E6"/>
    <w:rsid w:val="00301DB1"/>
    <w:rsid w:val="00302042"/>
    <w:rsid w:val="00302A90"/>
    <w:rsid w:val="00302F6C"/>
    <w:rsid w:val="00303450"/>
    <w:rsid w:val="003048F6"/>
    <w:rsid w:val="0030543C"/>
    <w:rsid w:val="00306182"/>
    <w:rsid w:val="003066F3"/>
    <w:rsid w:val="00307E26"/>
    <w:rsid w:val="0031019D"/>
    <w:rsid w:val="00312319"/>
    <w:rsid w:val="00313159"/>
    <w:rsid w:val="00313419"/>
    <w:rsid w:val="00313D16"/>
    <w:rsid w:val="0031436D"/>
    <w:rsid w:val="003145C7"/>
    <w:rsid w:val="003146AD"/>
    <w:rsid w:val="00314C7A"/>
    <w:rsid w:val="00315B90"/>
    <w:rsid w:val="00316384"/>
    <w:rsid w:val="0031727F"/>
    <w:rsid w:val="003178EA"/>
    <w:rsid w:val="00317F5A"/>
    <w:rsid w:val="003234E6"/>
    <w:rsid w:val="00323B4D"/>
    <w:rsid w:val="00324BA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2F53"/>
    <w:rsid w:val="00363BA6"/>
    <w:rsid w:val="00364573"/>
    <w:rsid w:val="00365926"/>
    <w:rsid w:val="003668C9"/>
    <w:rsid w:val="00370D78"/>
    <w:rsid w:val="00371513"/>
    <w:rsid w:val="00371E61"/>
    <w:rsid w:val="003721F8"/>
    <w:rsid w:val="003724B0"/>
    <w:rsid w:val="00372B41"/>
    <w:rsid w:val="003733B5"/>
    <w:rsid w:val="0037399B"/>
    <w:rsid w:val="00375293"/>
    <w:rsid w:val="00375A6C"/>
    <w:rsid w:val="00375B59"/>
    <w:rsid w:val="00376B96"/>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4508"/>
    <w:rsid w:val="00394BC1"/>
    <w:rsid w:val="00395BA7"/>
    <w:rsid w:val="00396A24"/>
    <w:rsid w:val="00397CA9"/>
    <w:rsid w:val="003A0810"/>
    <w:rsid w:val="003A09C5"/>
    <w:rsid w:val="003A0D3F"/>
    <w:rsid w:val="003A0DBB"/>
    <w:rsid w:val="003A17A1"/>
    <w:rsid w:val="003A2749"/>
    <w:rsid w:val="003A434E"/>
    <w:rsid w:val="003A4539"/>
    <w:rsid w:val="003A5284"/>
    <w:rsid w:val="003A6373"/>
    <w:rsid w:val="003B02A8"/>
    <w:rsid w:val="003B0A80"/>
    <w:rsid w:val="003B0EC3"/>
    <w:rsid w:val="003B2535"/>
    <w:rsid w:val="003B34FF"/>
    <w:rsid w:val="003B3978"/>
    <w:rsid w:val="003B3E1B"/>
    <w:rsid w:val="003B4A23"/>
    <w:rsid w:val="003B4ACC"/>
    <w:rsid w:val="003B5781"/>
    <w:rsid w:val="003B7145"/>
    <w:rsid w:val="003B7675"/>
    <w:rsid w:val="003B7C67"/>
    <w:rsid w:val="003B7D32"/>
    <w:rsid w:val="003C0407"/>
    <w:rsid w:val="003C063B"/>
    <w:rsid w:val="003C0DB8"/>
    <w:rsid w:val="003C2299"/>
    <w:rsid w:val="003C270C"/>
    <w:rsid w:val="003C4054"/>
    <w:rsid w:val="003C485B"/>
    <w:rsid w:val="003C53A7"/>
    <w:rsid w:val="003C7C26"/>
    <w:rsid w:val="003C7D27"/>
    <w:rsid w:val="003D32D2"/>
    <w:rsid w:val="003D3FA3"/>
    <w:rsid w:val="003D43E7"/>
    <w:rsid w:val="003D460C"/>
    <w:rsid w:val="003D4C7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F4F"/>
    <w:rsid w:val="004009F7"/>
    <w:rsid w:val="00400F4C"/>
    <w:rsid w:val="00401C2E"/>
    <w:rsid w:val="00401F8E"/>
    <w:rsid w:val="004023D0"/>
    <w:rsid w:val="00403608"/>
    <w:rsid w:val="00403D5C"/>
    <w:rsid w:val="004044CA"/>
    <w:rsid w:val="00404A5F"/>
    <w:rsid w:val="00405FC3"/>
    <w:rsid w:val="0040663F"/>
    <w:rsid w:val="00406815"/>
    <w:rsid w:val="00407582"/>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501E6F"/>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395E"/>
    <w:rsid w:val="00543BEB"/>
    <w:rsid w:val="0054592F"/>
    <w:rsid w:val="00545D64"/>
    <w:rsid w:val="005463EA"/>
    <w:rsid w:val="00547AEC"/>
    <w:rsid w:val="00550B15"/>
    <w:rsid w:val="005510A2"/>
    <w:rsid w:val="00551DC4"/>
    <w:rsid w:val="00551ED2"/>
    <w:rsid w:val="005533A5"/>
    <w:rsid w:val="00553CAB"/>
    <w:rsid w:val="005540EF"/>
    <w:rsid w:val="00554182"/>
    <w:rsid w:val="005567ED"/>
    <w:rsid w:val="00556C7A"/>
    <w:rsid w:val="00560BCF"/>
    <w:rsid w:val="00561009"/>
    <w:rsid w:val="005620B6"/>
    <w:rsid w:val="00562DA2"/>
    <w:rsid w:val="00563AFD"/>
    <w:rsid w:val="00564E12"/>
    <w:rsid w:val="00565359"/>
    <w:rsid w:val="00565AD5"/>
    <w:rsid w:val="00566849"/>
    <w:rsid w:val="00567152"/>
    <w:rsid w:val="005679FA"/>
    <w:rsid w:val="005707E7"/>
    <w:rsid w:val="005726C3"/>
    <w:rsid w:val="0057283F"/>
    <w:rsid w:val="00572B74"/>
    <w:rsid w:val="00574102"/>
    <w:rsid w:val="005746C3"/>
    <w:rsid w:val="005750E5"/>
    <w:rsid w:val="00576D4C"/>
    <w:rsid w:val="00580D0C"/>
    <w:rsid w:val="00580D62"/>
    <w:rsid w:val="005814ED"/>
    <w:rsid w:val="00582E53"/>
    <w:rsid w:val="00582FAD"/>
    <w:rsid w:val="0058456B"/>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28AA"/>
    <w:rsid w:val="005B33FF"/>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575"/>
    <w:rsid w:val="00657C3D"/>
    <w:rsid w:val="006618FF"/>
    <w:rsid w:val="00662006"/>
    <w:rsid w:val="00666B08"/>
    <w:rsid w:val="00671099"/>
    <w:rsid w:val="0067171F"/>
    <w:rsid w:val="00672345"/>
    <w:rsid w:val="006728B9"/>
    <w:rsid w:val="00672E72"/>
    <w:rsid w:val="00672EAC"/>
    <w:rsid w:val="00673259"/>
    <w:rsid w:val="00673BDD"/>
    <w:rsid w:val="006740F7"/>
    <w:rsid w:val="0067449A"/>
    <w:rsid w:val="00674DBC"/>
    <w:rsid w:val="0067567E"/>
    <w:rsid w:val="0067579F"/>
    <w:rsid w:val="00675A1E"/>
    <w:rsid w:val="00675C81"/>
    <w:rsid w:val="0067644C"/>
    <w:rsid w:val="00677E29"/>
    <w:rsid w:val="006806B9"/>
    <w:rsid w:val="00680923"/>
    <w:rsid w:val="00680A6F"/>
    <w:rsid w:val="006812BF"/>
    <w:rsid w:val="0068167F"/>
    <w:rsid w:val="0068182C"/>
    <w:rsid w:val="00682E5C"/>
    <w:rsid w:val="00683DF9"/>
    <w:rsid w:val="00684638"/>
    <w:rsid w:val="006848D7"/>
    <w:rsid w:val="00684BAE"/>
    <w:rsid w:val="00684CA4"/>
    <w:rsid w:val="006863C9"/>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396"/>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58D"/>
    <w:rsid w:val="006D3315"/>
    <w:rsid w:val="006D4863"/>
    <w:rsid w:val="006D5D82"/>
    <w:rsid w:val="006D6987"/>
    <w:rsid w:val="006E0B11"/>
    <w:rsid w:val="006E246A"/>
    <w:rsid w:val="006E269F"/>
    <w:rsid w:val="006E4432"/>
    <w:rsid w:val="006E6752"/>
    <w:rsid w:val="006E7452"/>
    <w:rsid w:val="006E7E6F"/>
    <w:rsid w:val="006F11B8"/>
    <w:rsid w:val="006F1E2D"/>
    <w:rsid w:val="006F3602"/>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F21"/>
    <w:rsid w:val="007117F6"/>
    <w:rsid w:val="00711A90"/>
    <w:rsid w:val="007132DC"/>
    <w:rsid w:val="0071349F"/>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1D54"/>
    <w:rsid w:val="007333AC"/>
    <w:rsid w:val="007333E9"/>
    <w:rsid w:val="00733C38"/>
    <w:rsid w:val="007342A7"/>
    <w:rsid w:val="0073543B"/>
    <w:rsid w:val="00735C7D"/>
    <w:rsid w:val="00736FE4"/>
    <w:rsid w:val="00737349"/>
    <w:rsid w:val="007411B7"/>
    <w:rsid w:val="0074199B"/>
    <w:rsid w:val="00741DFE"/>
    <w:rsid w:val="00743C83"/>
    <w:rsid w:val="007440B9"/>
    <w:rsid w:val="00744D1E"/>
    <w:rsid w:val="00744E9E"/>
    <w:rsid w:val="00746148"/>
    <w:rsid w:val="00746F78"/>
    <w:rsid w:val="007501F1"/>
    <w:rsid w:val="007502C2"/>
    <w:rsid w:val="00753469"/>
    <w:rsid w:val="00754A92"/>
    <w:rsid w:val="00756887"/>
    <w:rsid w:val="007569B2"/>
    <w:rsid w:val="00756D0B"/>
    <w:rsid w:val="007576E6"/>
    <w:rsid w:val="00757B4A"/>
    <w:rsid w:val="00757F18"/>
    <w:rsid w:val="00762F1B"/>
    <w:rsid w:val="0076415D"/>
    <w:rsid w:val="00764FBA"/>
    <w:rsid w:val="007653B3"/>
    <w:rsid w:val="00765F2D"/>
    <w:rsid w:val="00771A66"/>
    <w:rsid w:val="0077210A"/>
    <w:rsid w:val="007733C6"/>
    <w:rsid w:val="007735F3"/>
    <w:rsid w:val="00774A5F"/>
    <w:rsid w:val="00775A50"/>
    <w:rsid w:val="00780206"/>
    <w:rsid w:val="007805F1"/>
    <w:rsid w:val="0078086B"/>
    <w:rsid w:val="00780AC5"/>
    <w:rsid w:val="007816A2"/>
    <w:rsid w:val="00784141"/>
    <w:rsid w:val="00785BFB"/>
    <w:rsid w:val="007867B9"/>
    <w:rsid w:val="00786F93"/>
    <w:rsid w:val="0078766D"/>
    <w:rsid w:val="00790E70"/>
    <w:rsid w:val="007916AE"/>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A0B"/>
    <w:rsid w:val="007E125E"/>
    <w:rsid w:val="007E1814"/>
    <w:rsid w:val="007E30E2"/>
    <w:rsid w:val="007E381C"/>
    <w:rsid w:val="007E3D30"/>
    <w:rsid w:val="007E5719"/>
    <w:rsid w:val="007E5983"/>
    <w:rsid w:val="007E68C3"/>
    <w:rsid w:val="007E68C6"/>
    <w:rsid w:val="007F0387"/>
    <w:rsid w:val="007F0F90"/>
    <w:rsid w:val="007F13DD"/>
    <w:rsid w:val="007F1AF6"/>
    <w:rsid w:val="007F1B38"/>
    <w:rsid w:val="007F1CFA"/>
    <w:rsid w:val="007F1F8B"/>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376C"/>
    <w:rsid w:val="00803911"/>
    <w:rsid w:val="008041D9"/>
    <w:rsid w:val="008051E6"/>
    <w:rsid w:val="008059D6"/>
    <w:rsid w:val="00805DE1"/>
    <w:rsid w:val="008069BC"/>
    <w:rsid w:val="00807B17"/>
    <w:rsid w:val="008101FE"/>
    <w:rsid w:val="00812F11"/>
    <w:rsid w:val="00813875"/>
    <w:rsid w:val="00813F99"/>
    <w:rsid w:val="008140AC"/>
    <w:rsid w:val="00814C2C"/>
    <w:rsid w:val="00815371"/>
    <w:rsid w:val="008163AC"/>
    <w:rsid w:val="008173CE"/>
    <w:rsid w:val="008202E5"/>
    <w:rsid w:val="00820A3D"/>
    <w:rsid w:val="00822118"/>
    <w:rsid w:val="0082262D"/>
    <w:rsid w:val="00822ED2"/>
    <w:rsid w:val="00823361"/>
    <w:rsid w:val="00824D8A"/>
    <w:rsid w:val="0083069E"/>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C5B"/>
    <w:rsid w:val="008500A3"/>
    <w:rsid w:val="0085027D"/>
    <w:rsid w:val="0085073D"/>
    <w:rsid w:val="00850E2D"/>
    <w:rsid w:val="00851083"/>
    <w:rsid w:val="00851405"/>
    <w:rsid w:val="008523E7"/>
    <w:rsid w:val="00852468"/>
    <w:rsid w:val="00852713"/>
    <w:rsid w:val="00852814"/>
    <w:rsid w:val="0085404A"/>
    <w:rsid w:val="0085541F"/>
    <w:rsid w:val="00855DB9"/>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D9"/>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35ED"/>
    <w:rsid w:val="008D1597"/>
    <w:rsid w:val="008D25B3"/>
    <w:rsid w:val="008D3A32"/>
    <w:rsid w:val="008D43EC"/>
    <w:rsid w:val="008D55CC"/>
    <w:rsid w:val="008D5A50"/>
    <w:rsid w:val="008D7B71"/>
    <w:rsid w:val="008D7BB3"/>
    <w:rsid w:val="008E24C3"/>
    <w:rsid w:val="008E24FD"/>
    <w:rsid w:val="008E251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1819"/>
    <w:rsid w:val="00902F75"/>
    <w:rsid w:val="0090348C"/>
    <w:rsid w:val="00903CDB"/>
    <w:rsid w:val="00904273"/>
    <w:rsid w:val="009046B5"/>
    <w:rsid w:val="00904B2B"/>
    <w:rsid w:val="00904D06"/>
    <w:rsid w:val="009055D7"/>
    <w:rsid w:val="00905D24"/>
    <w:rsid w:val="00906079"/>
    <w:rsid w:val="00906310"/>
    <w:rsid w:val="009072F8"/>
    <w:rsid w:val="009101C0"/>
    <w:rsid w:val="009101F0"/>
    <w:rsid w:val="00911259"/>
    <w:rsid w:val="009115B8"/>
    <w:rsid w:val="00911634"/>
    <w:rsid w:val="0091264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7A1"/>
    <w:rsid w:val="00934AA1"/>
    <w:rsid w:val="00936305"/>
    <w:rsid w:val="00936A88"/>
    <w:rsid w:val="00937039"/>
    <w:rsid w:val="00937759"/>
    <w:rsid w:val="0094098D"/>
    <w:rsid w:val="009409F2"/>
    <w:rsid w:val="00940D8F"/>
    <w:rsid w:val="00941769"/>
    <w:rsid w:val="00943991"/>
    <w:rsid w:val="00944A1A"/>
    <w:rsid w:val="00944D84"/>
    <w:rsid w:val="009453F8"/>
    <w:rsid w:val="009507D5"/>
    <w:rsid w:val="00951169"/>
    <w:rsid w:val="009526D0"/>
    <w:rsid w:val="009531A6"/>
    <w:rsid w:val="00955B10"/>
    <w:rsid w:val="00955DAE"/>
    <w:rsid w:val="009563E9"/>
    <w:rsid w:val="00956FCE"/>
    <w:rsid w:val="009576E8"/>
    <w:rsid w:val="0096055F"/>
    <w:rsid w:val="00961F03"/>
    <w:rsid w:val="00962D2F"/>
    <w:rsid w:val="00965861"/>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2C66"/>
    <w:rsid w:val="009833F4"/>
    <w:rsid w:val="0098524C"/>
    <w:rsid w:val="0098690A"/>
    <w:rsid w:val="009909B0"/>
    <w:rsid w:val="00990D5C"/>
    <w:rsid w:val="0099323B"/>
    <w:rsid w:val="00997679"/>
    <w:rsid w:val="009977D1"/>
    <w:rsid w:val="00997F21"/>
    <w:rsid w:val="009A023F"/>
    <w:rsid w:val="009A158A"/>
    <w:rsid w:val="009A214D"/>
    <w:rsid w:val="009A5152"/>
    <w:rsid w:val="009A69AA"/>
    <w:rsid w:val="009A7484"/>
    <w:rsid w:val="009A7F9F"/>
    <w:rsid w:val="009B018C"/>
    <w:rsid w:val="009B0797"/>
    <w:rsid w:val="009B4351"/>
    <w:rsid w:val="009B5EA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3B"/>
    <w:rsid w:val="009E2013"/>
    <w:rsid w:val="009E3C76"/>
    <w:rsid w:val="009E55D3"/>
    <w:rsid w:val="009E5956"/>
    <w:rsid w:val="009E5A34"/>
    <w:rsid w:val="009E6941"/>
    <w:rsid w:val="009E7091"/>
    <w:rsid w:val="009E73C6"/>
    <w:rsid w:val="009E7BB6"/>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29B"/>
    <w:rsid w:val="00A05A7A"/>
    <w:rsid w:val="00A066EA"/>
    <w:rsid w:val="00A06DB1"/>
    <w:rsid w:val="00A07D10"/>
    <w:rsid w:val="00A1308B"/>
    <w:rsid w:val="00A13AFB"/>
    <w:rsid w:val="00A13E50"/>
    <w:rsid w:val="00A14210"/>
    <w:rsid w:val="00A16A89"/>
    <w:rsid w:val="00A16ED8"/>
    <w:rsid w:val="00A173F2"/>
    <w:rsid w:val="00A17988"/>
    <w:rsid w:val="00A20473"/>
    <w:rsid w:val="00A20D87"/>
    <w:rsid w:val="00A2150C"/>
    <w:rsid w:val="00A21A2B"/>
    <w:rsid w:val="00A2372F"/>
    <w:rsid w:val="00A2448B"/>
    <w:rsid w:val="00A25821"/>
    <w:rsid w:val="00A25E87"/>
    <w:rsid w:val="00A26006"/>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5270"/>
    <w:rsid w:val="00A57445"/>
    <w:rsid w:val="00A574E2"/>
    <w:rsid w:val="00A614E4"/>
    <w:rsid w:val="00A616A2"/>
    <w:rsid w:val="00A63CDB"/>
    <w:rsid w:val="00A64F83"/>
    <w:rsid w:val="00A6605C"/>
    <w:rsid w:val="00A67035"/>
    <w:rsid w:val="00A6733B"/>
    <w:rsid w:val="00A70033"/>
    <w:rsid w:val="00A70A5F"/>
    <w:rsid w:val="00A71C93"/>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BA4"/>
    <w:rsid w:val="00AC7145"/>
    <w:rsid w:val="00AD00C9"/>
    <w:rsid w:val="00AD00EC"/>
    <w:rsid w:val="00AD05CF"/>
    <w:rsid w:val="00AD0629"/>
    <w:rsid w:val="00AD081B"/>
    <w:rsid w:val="00AD0CFE"/>
    <w:rsid w:val="00AD15A8"/>
    <w:rsid w:val="00AD174F"/>
    <w:rsid w:val="00AD17B2"/>
    <w:rsid w:val="00AD19B5"/>
    <w:rsid w:val="00AD344E"/>
    <w:rsid w:val="00AD3800"/>
    <w:rsid w:val="00AD3B43"/>
    <w:rsid w:val="00AD6D1F"/>
    <w:rsid w:val="00AD7069"/>
    <w:rsid w:val="00AE09DB"/>
    <w:rsid w:val="00AE10F8"/>
    <w:rsid w:val="00AE2662"/>
    <w:rsid w:val="00AE2779"/>
    <w:rsid w:val="00AE341A"/>
    <w:rsid w:val="00AE4011"/>
    <w:rsid w:val="00AE45D7"/>
    <w:rsid w:val="00AE4889"/>
    <w:rsid w:val="00AE4BF9"/>
    <w:rsid w:val="00AE53A3"/>
    <w:rsid w:val="00AE5D79"/>
    <w:rsid w:val="00AE6494"/>
    <w:rsid w:val="00AE7784"/>
    <w:rsid w:val="00AE7E03"/>
    <w:rsid w:val="00AF0B72"/>
    <w:rsid w:val="00AF0B7E"/>
    <w:rsid w:val="00AF14CE"/>
    <w:rsid w:val="00AF1B8F"/>
    <w:rsid w:val="00AF22DC"/>
    <w:rsid w:val="00AF3588"/>
    <w:rsid w:val="00AF3624"/>
    <w:rsid w:val="00AF3B26"/>
    <w:rsid w:val="00AF62A6"/>
    <w:rsid w:val="00AF6D76"/>
    <w:rsid w:val="00B011A9"/>
    <w:rsid w:val="00B013DD"/>
    <w:rsid w:val="00B017E3"/>
    <w:rsid w:val="00B0192A"/>
    <w:rsid w:val="00B0241B"/>
    <w:rsid w:val="00B04404"/>
    <w:rsid w:val="00B049B8"/>
    <w:rsid w:val="00B04E35"/>
    <w:rsid w:val="00B05C2F"/>
    <w:rsid w:val="00B066AC"/>
    <w:rsid w:val="00B07EFF"/>
    <w:rsid w:val="00B10F13"/>
    <w:rsid w:val="00B11327"/>
    <w:rsid w:val="00B11B74"/>
    <w:rsid w:val="00B11B76"/>
    <w:rsid w:val="00B1367B"/>
    <w:rsid w:val="00B1429A"/>
    <w:rsid w:val="00B14FC8"/>
    <w:rsid w:val="00B15609"/>
    <w:rsid w:val="00B158FF"/>
    <w:rsid w:val="00B15DBE"/>
    <w:rsid w:val="00B15FD1"/>
    <w:rsid w:val="00B1666C"/>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6981"/>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1608"/>
    <w:rsid w:val="00B63F7B"/>
    <w:rsid w:val="00B66467"/>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610E"/>
    <w:rsid w:val="00B96554"/>
    <w:rsid w:val="00B97610"/>
    <w:rsid w:val="00BA0274"/>
    <w:rsid w:val="00BA05B2"/>
    <w:rsid w:val="00BA0929"/>
    <w:rsid w:val="00BA0F69"/>
    <w:rsid w:val="00BA1856"/>
    <w:rsid w:val="00BA3388"/>
    <w:rsid w:val="00BA3766"/>
    <w:rsid w:val="00BA3C8C"/>
    <w:rsid w:val="00BA5535"/>
    <w:rsid w:val="00BA5BAA"/>
    <w:rsid w:val="00BA60DC"/>
    <w:rsid w:val="00BA64AB"/>
    <w:rsid w:val="00BA707A"/>
    <w:rsid w:val="00BA7ADE"/>
    <w:rsid w:val="00BB1768"/>
    <w:rsid w:val="00BB1D01"/>
    <w:rsid w:val="00BB20D6"/>
    <w:rsid w:val="00BB2E95"/>
    <w:rsid w:val="00BB3D01"/>
    <w:rsid w:val="00BB5CC6"/>
    <w:rsid w:val="00BB5FCB"/>
    <w:rsid w:val="00BB657F"/>
    <w:rsid w:val="00BB6B91"/>
    <w:rsid w:val="00BC040E"/>
    <w:rsid w:val="00BC1332"/>
    <w:rsid w:val="00BC16EE"/>
    <w:rsid w:val="00BC3C20"/>
    <w:rsid w:val="00BC4781"/>
    <w:rsid w:val="00BC6B0A"/>
    <w:rsid w:val="00BC6BB3"/>
    <w:rsid w:val="00BD0604"/>
    <w:rsid w:val="00BD1609"/>
    <w:rsid w:val="00BD30D4"/>
    <w:rsid w:val="00BD37F0"/>
    <w:rsid w:val="00BD5047"/>
    <w:rsid w:val="00BD5A48"/>
    <w:rsid w:val="00BD639E"/>
    <w:rsid w:val="00BD6512"/>
    <w:rsid w:val="00BD7048"/>
    <w:rsid w:val="00BE048B"/>
    <w:rsid w:val="00BE255F"/>
    <w:rsid w:val="00BE3101"/>
    <w:rsid w:val="00BE464F"/>
    <w:rsid w:val="00BE522A"/>
    <w:rsid w:val="00BE5F1A"/>
    <w:rsid w:val="00BE6171"/>
    <w:rsid w:val="00BE678A"/>
    <w:rsid w:val="00BE71DD"/>
    <w:rsid w:val="00BF1145"/>
    <w:rsid w:val="00BF24B6"/>
    <w:rsid w:val="00BF377F"/>
    <w:rsid w:val="00BF5D7D"/>
    <w:rsid w:val="00BF65A9"/>
    <w:rsid w:val="00C018CD"/>
    <w:rsid w:val="00C01962"/>
    <w:rsid w:val="00C01D4F"/>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71FDE"/>
    <w:rsid w:val="00C73C22"/>
    <w:rsid w:val="00C74337"/>
    <w:rsid w:val="00C74C9B"/>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637D"/>
    <w:rsid w:val="00C86D66"/>
    <w:rsid w:val="00C90897"/>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4245"/>
    <w:rsid w:val="00CC4CDA"/>
    <w:rsid w:val="00CC5C72"/>
    <w:rsid w:val="00CC6A72"/>
    <w:rsid w:val="00CC74C4"/>
    <w:rsid w:val="00CC7992"/>
    <w:rsid w:val="00CD1362"/>
    <w:rsid w:val="00CD1DF1"/>
    <w:rsid w:val="00CD3892"/>
    <w:rsid w:val="00CD3B9F"/>
    <w:rsid w:val="00CD3F6D"/>
    <w:rsid w:val="00CD5EFE"/>
    <w:rsid w:val="00CD6543"/>
    <w:rsid w:val="00CD65A6"/>
    <w:rsid w:val="00CD6960"/>
    <w:rsid w:val="00CD6DA1"/>
    <w:rsid w:val="00CE0EF2"/>
    <w:rsid w:val="00CE1A50"/>
    <w:rsid w:val="00CE284F"/>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484"/>
    <w:rsid w:val="00CF5E5C"/>
    <w:rsid w:val="00D00CBF"/>
    <w:rsid w:val="00D017E3"/>
    <w:rsid w:val="00D01BFC"/>
    <w:rsid w:val="00D02666"/>
    <w:rsid w:val="00D02C90"/>
    <w:rsid w:val="00D03070"/>
    <w:rsid w:val="00D03D8B"/>
    <w:rsid w:val="00D07A49"/>
    <w:rsid w:val="00D10832"/>
    <w:rsid w:val="00D11309"/>
    <w:rsid w:val="00D12622"/>
    <w:rsid w:val="00D128FE"/>
    <w:rsid w:val="00D12914"/>
    <w:rsid w:val="00D13BD1"/>
    <w:rsid w:val="00D146B6"/>
    <w:rsid w:val="00D14A0A"/>
    <w:rsid w:val="00D15763"/>
    <w:rsid w:val="00D15C06"/>
    <w:rsid w:val="00D15EB1"/>
    <w:rsid w:val="00D17822"/>
    <w:rsid w:val="00D17F1A"/>
    <w:rsid w:val="00D2069F"/>
    <w:rsid w:val="00D22D02"/>
    <w:rsid w:val="00D23E96"/>
    <w:rsid w:val="00D24691"/>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C23"/>
    <w:rsid w:val="00D67FA8"/>
    <w:rsid w:val="00D70147"/>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46B8"/>
    <w:rsid w:val="00D85CA8"/>
    <w:rsid w:val="00D903C1"/>
    <w:rsid w:val="00D92D06"/>
    <w:rsid w:val="00D92E67"/>
    <w:rsid w:val="00D93712"/>
    <w:rsid w:val="00D941DF"/>
    <w:rsid w:val="00D94B52"/>
    <w:rsid w:val="00D94FE4"/>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7244"/>
    <w:rsid w:val="00DB76CA"/>
    <w:rsid w:val="00DB784F"/>
    <w:rsid w:val="00DB7E3D"/>
    <w:rsid w:val="00DB7E64"/>
    <w:rsid w:val="00DC087F"/>
    <w:rsid w:val="00DC0B99"/>
    <w:rsid w:val="00DC366C"/>
    <w:rsid w:val="00DC481E"/>
    <w:rsid w:val="00DC4931"/>
    <w:rsid w:val="00DC4EAD"/>
    <w:rsid w:val="00DC56D0"/>
    <w:rsid w:val="00DC5B9E"/>
    <w:rsid w:val="00DC6AD4"/>
    <w:rsid w:val="00DC7485"/>
    <w:rsid w:val="00DC7AAA"/>
    <w:rsid w:val="00DC7B1F"/>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6FB"/>
    <w:rsid w:val="00E008DA"/>
    <w:rsid w:val="00E018AB"/>
    <w:rsid w:val="00E025AA"/>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2066A"/>
    <w:rsid w:val="00E2116E"/>
    <w:rsid w:val="00E21484"/>
    <w:rsid w:val="00E21A6C"/>
    <w:rsid w:val="00E23C06"/>
    <w:rsid w:val="00E2494F"/>
    <w:rsid w:val="00E259B2"/>
    <w:rsid w:val="00E30B01"/>
    <w:rsid w:val="00E31F54"/>
    <w:rsid w:val="00E35547"/>
    <w:rsid w:val="00E35B60"/>
    <w:rsid w:val="00E361F3"/>
    <w:rsid w:val="00E36CBE"/>
    <w:rsid w:val="00E376A8"/>
    <w:rsid w:val="00E37D4A"/>
    <w:rsid w:val="00E4033E"/>
    <w:rsid w:val="00E4186A"/>
    <w:rsid w:val="00E423F4"/>
    <w:rsid w:val="00E42A6E"/>
    <w:rsid w:val="00E4352A"/>
    <w:rsid w:val="00E43F7B"/>
    <w:rsid w:val="00E4456B"/>
    <w:rsid w:val="00E44BF8"/>
    <w:rsid w:val="00E458ED"/>
    <w:rsid w:val="00E45C0D"/>
    <w:rsid w:val="00E465E9"/>
    <w:rsid w:val="00E47712"/>
    <w:rsid w:val="00E500B1"/>
    <w:rsid w:val="00E50C3D"/>
    <w:rsid w:val="00E50C8D"/>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3A15"/>
    <w:rsid w:val="00E748F7"/>
    <w:rsid w:val="00E7567E"/>
    <w:rsid w:val="00E75C78"/>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A93"/>
    <w:rsid w:val="00EC5B39"/>
    <w:rsid w:val="00EC5DD6"/>
    <w:rsid w:val="00EC7886"/>
    <w:rsid w:val="00EC7BCA"/>
    <w:rsid w:val="00ED0055"/>
    <w:rsid w:val="00ED0834"/>
    <w:rsid w:val="00ED266A"/>
    <w:rsid w:val="00ED4791"/>
    <w:rsid w:val="00ED516E"/>
    <w:rsid w:val="00ED6109"/>
    <w:rsid w:val="00EE0A7B"/>
    <w:rsid w:val="00EE376A"/>
    <w:rsid w:val="00EE48D5"/>
    <w:rsid w:val="00EE53DD"/>
    <w:rsid w:val="00EE65EF"/>
    <w:rsid w:val="00EE7D00"/>
    <w:rsid w:val="00EF0869"/>
    <w:rsid w:val="00EF20D0"/>
    <w:rsid w:val="00EF2309"/>
    <w:rsid w:val="00EF27E6"/>
    <w:rsid w:val="00EF4012"/>
    <w:rsid w:val="00EF41B2"/>
    <w:rsid w:val="00EF4B59"/>
    <w:rsid w:val="00EF4EE8"/>
    <w:rsid w:val="00EF72F0"/>
    <w:rsid w:val="00F01288"/>
    <w:rsid w:val="00F01E7D"/>
    <w:rsid w:val="00F024E3"/>
    <w:rsid w:val="00F037B0"/>
    <w:rsid w:val="00F12160"/>
    <w:rsid w:val="00F141F8"/>
    <w:rsid w:val="00F153A0"/>
    <w:rsid w:val="00F1556B"/>
    <w:rsid w:val="00F15F24"/>
    <w:rsid w:val="00F15F57"/>
    <w:rsid w:val="00F16875"/>
    <w:rsid w:val="00F16CB7"/>
    <w:rsid w:val="00F17416"/>
    <w:rsid w:val="00F17A4A"/>
    <w:rsid w:val="00F20283"/>
    <w:rsid w:val="00F2037A"/>
    <w:rsid w:val="00F20400"/>
    <w:rsid w:val="00F211D3"/>
    <w:rsid w:val="00F22695"/>
    <w:rsid w:val="00F229DB"/>
    <w:rsid w:val="00F25025"/>
    <w:rsid w:val="00F25122"/>
    <w:rsid w:val="00F25D1F"/>
    <w:rsid w:val="00F26D4A"/>
    <w:rsid w:val="00F27EFD"/>
    <w:rsid w:val="00F30C35"/>
    <w:rsid w:val="00F31E60"/>
    <w:rsid w:val="00F324E9"/>
    <w:rsid w:val="00F3259A"/>
    <w:rsid w:val="00F33345"/>
    <w:rsid w:val="00F33706"/>
    <w:rsid w:val="00F34E7F"/>
    <w:rsid w:val="00F34F87"/>
    <w:rsid w:val="00F35849"/>
    <w:rsid w:val="00F37AEB"/>
    <w:rsid w:val="00F37C29"/>
    <w:rsid w:val="00F40FAB"/>
    <w:rsid w:val="00F41362"/>
    <w:rsid w:val="00F41607"/>
    <w:rsid w:val="00F41AAD"/>
    <w:rsid w:val="00F41D19"/>
    <w:rsid w:val="00F43AA4"/>
    <w:rsid w:val="00F44770"/>
    <w:rsid w:val="00F44DB1"/>
    <w:rsid w:val="00F47467"/>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699D"/>
    <w:rsid w:val="00F773E4"/>
    <w:rsid w:val="00F8056E"/>
    <w:rsid w:val="00F833E0"/>
    <w:rsid w:val="00F84A2D"/>
    <w:rsid w:val="00F84BDA"/>
    <w:rsid w:val="00F84FA2"/>
    <w:rsid w:val="00F855CB"/>
    <w:rsid w:val="00F85F4A"/>
    <w:rsid w:val="00F85FBC"/>
    <w:rsid w:val="00F90333"/>
    <w:rsid w:val="00F904A7"/>
    <w:rsid w:val="00F912A1"/>
    <w:rsid w:val="00F938C0"/>
    <w:rsid w:val="00F94E08"/>
    <w:rsid w:val="00F9521E"/>
    <w:rsid w:val="00F958AC"/>
    <w:rsid w:val="00FA092D"/>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34F8"/>
    <w:rsid w:val="00FE404F"/>
    <w:rsid w:val="00FE60B3"/>
    <w:rsid w:val="00FE622F"/>
    <w:rsid w:val="00FE6784"/>
    <w:rsid w:val="00FF00C3"/>
    <w:rsid w:val="00FF1960"/>
    <w:rsid w:val="00FF1E63"/>
    <w:rsid w:val="00FF2003"/>
    <w:rsid w:val="00FF3289"/>
    <w:rsid w:val="00FF416A"/>
    <w:rsid w:val="00FF4673"/>
    <w:rsid w:val="00FF509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styleId="af8">
    <w:name w:val="Unresolved Mention"/>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292D-017A-46F9-B330-B070C67C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4327</TotalTime>
  <Pages>7</Pages>
  <Words>11556</Words>
  <Characters>6587</Characters>
  <Application>Microsoft Office Word</Application>
  <DocSecurity>0</DocSecurity>
  <Lines>54</Lines>
  <Paragraphs>36</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369</cp:revision>
  <cp:lastPrinted>2024-11-21T08:00:00Z</cp:lastPrinted>
  <dcterms:created xsi:type="dcterms:W3CDTF">2024-08-09T05:54:00Z</dcterms:created>
  <dcterms:modified xsi:type="dcterms:W3CDTF">2024-11-22T09:45:00Z</dcterms:modified>
</cp:coreProperties>
</file>