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679AD95E"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EC5076">
        <w:rPr>
          <w:b/>
          <w:i/>
          <w:iCs/>
          <w:sz w:val="36"/>
          <w:szCs w:val="36"/>
        </w:rPr>
        <w:t>0</w:t>
      </w:r>
      <w:r w:rsidR="00D83FBD">
        <w:rPr>
          <w:b/>
          <w:i/>
          <w:iCs/>
          <w:sz w:val="36"/>
          <w:szCs w:val="36"/>
        </w:rPr>
        <w:t>9</w:t>
      </w:r>
      <w:r w:rsidR="00392F2E">
        <w:rPr>
          <w:b/>
          <w:i/>
          <w:iCs/>
          <w:sz w:val="36"/>
          <w:szCs w:val="36"/>
        </w:rPr>
        <w:t xml:space="preserve"> </w:t>
      </w:r>
      <w:r w:rsidR="00EC5076">
        <w:rPr>
          <w:b/>
          <w:i/>
          <w:iCs/>
          <w:sz w:val="36"/>
          <w:szCs w:val="36"/>
        </w:rPr>
        <w:t>–</w:t>
      </w:r>
      <w:r w:rsidR="00392F2E">
        <w:rPr>
          <w:b/>
          <w:i/>
          <w:iCs/>
          <w:sz w:val="36"/>
          <w:szCs w:val="36"/>
        </w:rPr>
        <w:t xml:space="preserve"> </w:t>
      </w:r>
      <w:r w:rsidR="00D83FBD">
        <w:rPr>
          <w:b/>
          <w:i/>
          <w:iCs/>
          <w:sz w:val="36"/>
          <w:szCs w:val="36"/>
        </w:rPr>
        <w:t>13</w:t>
      </w:r>
      <w:r w:rsidR="00EC5076">
        <w:rPr>
          <w:b/>
          <w:i/>
          <w:iCs/>
          <w:sz w:val="36"/>
          <w:szCs w:val="36"/>
        </w:rPr>
        <w:t xml:space="preserve"> грудня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29B81B78" w14:textId="4BE93FCA" w:rsidR="009816A6" w:rsidRPr="008D2C49" w:rsidRDefault="009816A6" w:rsidP="009816A6">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007138B2" w:rsidRPr="007138B2">
        <w:rPr>
          <w:b/>
          <w:sz w:val="36"/>
          <w:szCs w:val="36"/>
        </w:rPr>
        <w:t>ЗУ «Про внесення змін до деяких законодавчих актів України щодо інформування про порушення строків виплати заробітної плати</w:t>
      </w:r>
      <w:r w:rsidRPr="008D2C49">
        <w:rPr>
          <w:b/>
          <w:sz w:val="36"/>
          <w:szCs w:val="36"/>
        </w:rPr>
        <w:t>» вх</w:t>
      </w:r>
      <w:r w:rsidR="007138B2">
        <w:rPr>
          <w:b/>
          <w:sz w:val="36"/>
          <w:szCs w:val="36"/>
        </w:rPr>
        <w:t>7155</w:t>
      </w:r>
      <w:r w:rsidRPr="008D2C49">
        <w:rPr>
          <w:b/>
          <w:sz w:val="36"/>
          <w:szCs w:val="36"/>
        </w:rPr>
        <w:t>, розробник – М</w:t>
      </w:r>
      <w:r w:rsidR="007138B2">
        <w:rPr>
          <w:b/>
          <w:sz w:val="36"/>
          <w:szCs w:val="36"/>
        </w:rPr>
        <w:t>інекономіки</w:t>
      </w:r>
      <w:r w:rsidRPr="008D2C49">
        <w:rPr>
          <w:b/>
          <w:sz w:val="36"/>
          <w:szCs w:val="36"/>
        </w:rPr>
        <w:t xml:space="preserve">. </w:t>
      </w:r>
    </w:p>
    <w:p w14:paraId="1B329D18" w14:textId="77777777" w:rsidR="004906C4" w:rsidRDefault="009816A6" w:rsidP="000B3D66">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1C6314" w:rsidRPr="008D2C49">
        <w:rPr>
          <w:szCs w:val="28"/>
        </w:rPr>
        <w:t xml:space="preserve"> </w:t>
      </w:r>
      <w:r w:rsidR="004906C4" w:rsidRPr="004906C4">
        <w:rPr>
          <w:szCs w:val="28"/>
        </w:rPr>
        <w:t xml:space="preserve">забезпечення своєчасного виявлення негативних тенденцій та оперативного прийняття управлінських рішень щодо погашення заборгованості із виплати заробітної плати. </w:t>
      </w:r>
    </w:p>
    <w:p w14:paraId="2D3BD2C8" w14:textId="3A5529A7" w:rsidR="00CC3FFB" w:rsidRDefault="004906C4" w:rsidP="000B3D66">
      <w:pPr>
        <w:widowControl w:val="0"/>
        <w:ind w:right="102" w:firstLine="709"/>
        <w:jc w:val="both"/>
        <w:rPr>
          <w:szCs w:val="28"/>
        </w:rPr>
      </w:pPr>
      <w:r w:rsidRPr="004906C4">
        <w:rPr>
          <w:szCs w:val="28"/>
        </w:rPr>
        <w:t xml:space="preserve">Крім того </w:t>
      </w:r>
      <w:proofErr w:type="spellStart"/>
      <w:r w:rsidRPr="004906C4">
        <w:rPr>
          <w:szCs w:val="28"/>
        </w:rPr>
        <w:t>про</w:t>
      </w:r>
      <w:r>
        <w:rPr>
          <w:szCs w:val="28"/>
        </w:rPr>
        <w:t>є</w:t>
      </w:r>
      <w:r w:rsidRPr="004906C4">
        <w:rPr>
          <w:szCs w:val="28"/>
        </w:rPr>
        <w:t>кт</w:t>
      </w:r>
      <w:proofErr w:type="spellEnd"/>
      <w:r w:rsidRPr="004906C4">
        <w:rPr>
          <w:szCs w:val="28"/>
        </w:rPr>
        <w:t xml:space="preserve"> спрямований на звуження кола суб’єктів господарювання, зобов’язаних подавати звітність про заборгованість із заробітної плати. Це дозволить більш адресно реагувати на проблеми із заборгованістю і зменшити навантаження на роботодавців, які виплачують заробітну плату у встановлені законодавством строки.</w:t>
      </w:r>
    </w:p>
    <w:p w14:paraId="570EC2E2" w14:textId="311CBC86" w:rsidR="004906C4" w:rsidRPr="00CC3FFB" w:rsidRDefault="004906C4" w:rsidP="000B3D66">
      <w:pPr>
        <w:widowControl w:val="0"/>
        <w:ind w:right="102" w:firstLine="709"/>
        <w:jc w:val="both"/>
        <w:rPr>
          <w:szCs w:val="28"/>
        </w:rPr>
      </w:pPr>
      <w:proofErr w:type="spellStart"/>
      <w:r w:rsidRPr="004906C4">
        <w:rPr>
          <w:szCs w:val="28"/>
        </w:rPr>
        <w:t>Про</w:t>
      </w:r>
      <w:r>
        <w:rPr>
          <w:szCs w:val="28"/>
        </w:rPr>
        <w:t>є</w:t>
      </w:r>
      <w:r w:rsidRPr="004906C4">
        <w:rPr>
          <w:szCs w:val="28"/>
        </w:rPr>
        <w:t>ктом</w:t>
      </w:r>
      <w:proofErr w:type="spellEnd"/>
      <w:r w:rsidRPr="004906C4">
        <w:rPr>
          <w:szCs w:val="28"/>
        </w:rPr>
        <w:t xml:space="preserve"> </w:t>
      </w:r>
      <w:proofErr w:type="spellStart"/>
      <w:r w:rsidRPr="004906C4">
        <w:rPr>
          <w:szCs w:val="28"/>
        </w:rPr>
        <w:t>акта</w:t>
      </w:r>
      <w:proofErr w:type="spellEnd"/>
      <w:r w:rsidRPr="004906C4">
        <w:rPr>
          <w:szCs w:val="28"/>
        </w:rPr>
        <w:t xml:space="preserve"> передбачено установлення процедури подання суб’єктами</w:t>
      </w:r>
      <w:r>
        <w:rPr>
          <w:szCs w:val="28"/>
        </w:rPr>
        <w:t xml:space="preserve"> </w:t>
      </w:r>
      <w:r w:rsidRPr="004906C4">
        <w:rPr>
          <w:szCs w:val="28"/>
        </w:rPr>
        <w:t>господарювання у визначеному Кабінетом Міністрів України порядку інформації про наявність заборгованості із заробітної плати та звільнення від цього обов’язку тих суб’єктів господарювання, у яких заборгованість відсутня.</w:t>
      </w:r>
    </w:p>
    <w:p w14:paraId="1C60B06F" w14:textId="77777777" w:rsidR="009E1712" w:rsidRDefault="009E1712" w:rsidP="007555A4">
      <w:pPr>
        <w:widowControl w:val="0"/>
        <w:ind w:right="102" w:firstLine="709"/>
        <w:jc w:val="both"/>
        <w:rPr>
          <w:szCs w:val="28"/>
        </w:rPr>
      </w:pPr>
    </w:p>
    <w:p w14:paraId="09A0F16A" w14:textId="1B2DDCC6" w:rsidR="00A07895" w:rsidRPr="008D2C49" w:rsidRDefault="00A07895" w:rsidP="00A07895">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постанови КМУ «</w:t>
      </w:r>
      <w:r w:rsidR="0026685A" w:rsidRPr="0026685A">
        <w:rPr>
          <w:b/>
          <w:sz w:val="36"/>
          <w:szCs w:val="36"/>
        </w:rPr>
        <w:t xml:space="preserve">Про затвердження Порядку здійснення епідеміологічного нагляду та Порядку проведення епідеміологічного розслідування епідемій, спалахів інфекційних та масових неінфекційних </w:t>
      </w:r>
      <w:proofErr w:type="spellStart"/>
      <w:r w:rsidR="0026685A" w:rsidRPr="0026685A">
        <w:rPr>
          <w:b/>
          <w:sz w:val="36"/>
          <w:szCs w:val="36"/>
        </w:rPr>
        <w:t>хвороб</w:t>
      </w:r>
      <w:proofErr w:type="spellEnd"/>
      <w:r w:rsidRPr="008D2C49">
        <w:rPr>
          <w:b/>
          <w:sz w:val="36"/>
          <w:szCs w:val="36"/>
        </w:rPr>
        <w:t>» вх7</w:t>
      </w:r>
      <w:r w:rsidR="00C93431">
        <w:rPr>
          <w:b/>
          <w:sz w:val="36"/>
          <w:szCs w:val="36"/>
        </w:rPr>
        <w:t>149</w:t>
      </w:r>
      <w:r w:rsidRPr="008D2C49">
        <w:rPr>
          <w:b/>
          <w:sz w:val="36"/>
          <w:szCs w:val="36"/>
        </w:rPr>
        <w:t>, розробник – М</w:t>
      </w:r>
      <w:r w:rsidR="00C93431">
        <w:rPr>
          <w:b/>
          <w:sz w:val="36"/>
          <w:szCs w:val="36"/>
        </w:rPr>
        <w:t>ОЗ</w:t>
      </w:r>
      <w:r w:rsidRPr="008D2C49">
        <w:rPr>
          <w:b/>
          <w:sz w:val="36"/>
          <w:szCs w:val="36"/>
        </w:rPr>
        <w:t xml:space="preserve">. </w:t>
      </w:r>
    </w:p>
    <w:p w14:paraId="747218DD" w14:textId="54570F8F" w:rsidR="00AE13A0" w:rsidRDefault="00A07895" w:rsidP="000B3D66">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00657079" w:rsidRPr="00657079">
        <w:rPr>
          <w:szCs w:val="28"/>
        </w:rPr>
        <w:t xml:space="preserve">врегулювання порядку здійснення епідеміологічного нагляду за напрямами визначеними частиною другою статті 16 Закону України «Про систему громадського здоров’я» та порядку проведення епідеміологічних розслідувань випадків, епідемій, спалахів інфекційних та масових неінфекційних </w:t>
      </w:r>
      <w:proofErr w:type="spellStart"/>
      <w:r w:rsidR="00657079" w:rsidRPr="00657079">
        <w:rPr>
          <w:szCs w:val="28"/>
        </w:rPr>
        <w:t>хвороб</w:t>
      </w:r>
      <w:proofErr w:type="spellEnd"/>
      <w:r w:rsidR="00657079" w:rsidRPr="00657079">
        <w:rPr>
          <w:szCs w:val="28"/>
        </w:rPr>
        <w:t xml:space="preserve"> та реагування на випадки масових неінфекційних </w:t>
      </w:r>
      <w:proofErr w:type="spellStart"/>
      <w:r w:rsidR="00657079" w:rsidRPr="00657079">
        <w:rPr>
          <w:szCs w:val="28"/>
        </w:rPr>
        <w:t>хвороб</w:t>
      </w:r>
      <w:proofErr w:type="spellEnd"/>
      <w:r w:rsidR="00657079" w:rsidRPr="00657079">
        <w:rPr>
          <w:szCs w:val="28"/>
        </w:rPr>
        <w:t>.</w:t>
      </w:r>
    </w:p>
    <w:p w14:paraId="049A1669" w14:textId="1ACB6158" w:rsidR="00657079" w:rsidRDefault="00657079" w:rsidP="000B3D66">
      <w:pPr>
        <w:widowControl w:val="0"/>
        <w:ind w:right="102" w:firstLine="709"/>
        <w:jc w:val="both"/>
        <w:rPr>
          <w:szCs w:val="28"/>
        </w:rPr>
      </w:pPr>
      <w:proofErr w:type="spellStart"/>
      <w:r w:rsidRPr="00657079">
        <w:rPr>
          <w:szCs w:val="28"/>
        </w:rPr>
        <w:t>Проєктом</w:t>
      </w:r>
      <w:proofErr w:type="spellEnd"/>
      <w:r w:rsidRPr="00657079">
        <w:rPr>
          <w:szCs w:val="28"/>
        </w:rPr>
        <w:t xml:space="preserve"> постанови передбачено затвердження Порядку здійснення епідеміологічного нагляду та Порядку проведення епідеміологічного розслідування епідемій, спалахів, випадків інфекційних та масових неінфекційних </w:t>
      </w:r>
      <w:proofErr w:type="spellStart"/>
      <w:r w:rsidRPr="00657079">
        <w:rPr>
          <w:szCs w:val="28"/>
        </w:rPr>
        <w:t>хвороб</w:t>
      </w:r>
      <w:proofErr w:type="spellEnd"/>
      <w:r w:rsidRPr="00657079">
        <w:rPr>
          <w:szCs w:val="28"/>
        </w:rPr>
        <w:t>.</w:t>
      </w:r>
    </w:p>
    <w:p w14:paraId="388DEAB9" w14:textId="77777777" w:rsidR="003A604D" w:rsidRDefault="003A604D" w:rsidP="000B3D66">
      <w:pPr>
        <w:widowControl w:val="0"/>
        <w:ind w:right="102" w:firstLine="709"/>
        <w:jc w:val="both"/>
        <w:rPr>
          <w:szCs w:val="28"/>
        </w:rPr>
      </w:pPr>
    </w:p>
    <w:p w14:paraId="039948FB" w14:textId="571609AC" w:rsidR="003A604D" w:rsidRPr="008D2C49" w:rsidRDefault="003A604D" w:rsidP="003A604D">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3A604D">
        <w:rPr>
          <w:b/>
          <w:sz w:val="36"/>
          <w:szCs w:val="36"/>
        </w:rPr>
        <w:t xml:space="preserve">аказу «Про затвердження Змін до Порядку конкурсного відбору підручників (крім електронних) та посібників для здобувачів повної загальної середньої освіти та педагогічних працівників» </w:t>
      </w:r>
      <w:r w:rsidRPr="008D2C49">
        <w:rPr>
          <w:b/>
          <w:sz w:val="36"/>
          <w:szCs w:val="36"/>
        </w:rPr>
        <w:t>вх7</w:t>
      </w:r>
      <w:r>
        <w:rPr>
          <w:b/>
          <w:sz w:val="36"/>
          <w:szCs w:val="36"/>
        </w:rPr>
        <w:t>223</w:t>
      </w:r>
      <w:r w:rsidRPr="008D2C49">
        <w:rPr>
          <w:b/>
          <w:sz w:val="36"/>
          <w:szCs w:val="36"/>
        </w:rPr>
        <w:t>, розробник – М</w:t>
      </w:r>
      <w:r>
        <w:rPr>
          <w:b/>
          <w:sz w:val="36"/>
          <w:szCs w:val="36"/>
        </w:rPr>
        <w:t>ОН</w:t>
      </w:r>
      <w:r w:rsidRPr="008D2C49">
        <w:rPr>
          <w:b/>
          <w:sz w:val="36"/>
          <w:szCs w:val="36"/>
        </w:rPr>
        <w:t xml:space="preserve">. </w:t>
      </w:r>
    </w:p>
    <w:p w14:paraId="41F21D5A" w14:textId="5A3AA601" w:rsidR="003A604D" w:rsidRDefault="003A604D" w:rsidP="003A604D">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D03CD4">
        <w:rPr>
          <w:szCs w:val="28"/>
        </w:rPr>
        <w:t xml:space="preserve"> </w:t>
      </w:r>
      <w:r w:rsidR="00D03CD4" w:rsidRPr="00D03CD4">
        <w:rPr>
          <w:szCs w:val="28"/>
        </w:rPr>
        <w:t xml:space="preserve">удосконалення процедури проведення конкурсного відбору підручників (крім електронних) та посібників для здобувачів повної загальної середньої освіти та педагогічних працівників закладів освіти, згідно з переліком підручників/посібників, у виданні яких за кошти державного бюджету є </w:t>
      </w:r>
      <w:r w:rsidR="00D03CD4" w:rsidRPr="00D03CD4">
        <w:rPr>
          <w:szCs w:val="28"/>
        </w:rPr>
        <w:lastRenderedPageBreak/>
        <w:t xml:space="preserve">потреба. Головна відмінність </w:t>
      </w:r>
      <w:proofErr w:type="spellStart"/>
      <w:r w:rsidR="00D03CD4" w:rsidRPr="00D03CD4">
        <w:rPr>
          <w:szCs w:val="28"/>
        </w:rPr>
        <w:t>проєкту</w:t>
      </w:r>
      <w:proofErr w:type="spellEnd"/>
      <w:r w:rsidR="00D03CD4" w:rsidRPr="00D03CD4">
        <w:rPr>
          <w:szCs w:val="28"/>
        </w:rPr>
        <w:t xml:space="preserve"> </w:t>
      </w:r>
      <w:proofErr w:type="spellStart"/>
      <w:r w:rsidR="00D03CD4" w:rsidRPr="00D03CD4">
        <w:rPr>
          <w:szCs w:val="28"/>
        </w:rPr>
        <w:t>акта</w:t>
      </w:r>
      <w:proofErr w:type="spellEnd"/>
      <w:r w:rsidR="00D03CD4" w:rsidRPr="00D03CD4">
        <w:rPr>
          <w:szCs w:val="28"/>
        </w:rPr>
        <w:t xml:space="preserve"> від усіх попередніх – цілковита прозорість і відкритість усіх етапів конкурсного відбору, скорочення строків його проведення.</w:t>
      </w:r>
    </w:p>
    <w:p w14:paraId="5122191E" w14:textId="77777777" w:rsidR="000B3CC9" w:rsidRDefault="00D03CD4" w:rsidP="003A604D">
      <w:pPr>
        <w:widowControl w:val="0"/>
        <w:ind w:right="102" w:firstLine="709"/>
        <w:jc w:val="both"/>
        <w:rPr>
          <w:szCs w:val="28"/>
        </w:rPr>
      </w:pPr>
      <w:proofErr w:type="spellStart"/>
      <w:r w:rsidRPr="00D03CD4">
        <w:rPr>
          <w:szCs w:val="28"/>
        </w:rPr>
        <w:t>Проєктом</w:t>
      </w:r>
      <w:proofErr w:type="spellEnd"/>
      <w:r w:rsidRPr="00D03CD4">
        <w:rPr>
          <w:szCs w:val="28"/>
        </w:rPr>
        <w:t xml:space="preserve"> наказу передбачено затвердити нову редакцію Порядку конкурсного відбору підручників (крім електронних) та посібників для здобувачів повної загальної середньої освіти та педагогічних працівників.</w:t>
      </w:r>
    </w:p>
    <w:p w14:paraId="11B00E56" w14:textId="242A6FEA" w:rsidR="00D03CD4" w:rsidRDefault="00D03CD4" w:rsidP="003A604D">
      <w:pPr>
        <w:widowControl w:val="0"/>
        <w:ind w:right="102" w:firstLine="709"/>
        <w:jc w:val="both"/>
        <w:rPr>
          <w:szCs w:val="28"/>
        </w:rPr>
      </w:pPr>
      <w:r w:rsidRPr="00D03CD4">
        <w:rPr>
          <w:szCs w:val="28"/>
        </w:rPr>
        <w:t>Основною ціллю державного регулювання є перегляд та удосконалення системи відбору шкільних підручників і посібників задля забезпечення вивчення та викладання навчальних предметів/інтегрованих курсів за більш якісною навчальною літературою.</w:t>
      </w:r>
    </w:p>
    <w:p w14:paraId="03767387" w14:textId="77777777" w:rsidR="00BA3DF0" w:rsidRDefault="00BA3DF0" w:rsidP="003A604D">
      <w:pPr>
        <w:widowControl w:val="0"/>
        <w:ind w:right="102" w:firstLine="709"/>
        <w:jc w:val="both"/>
        <w:rPr>
          <w:szCs w:val="28"/>
        </w:rPr>
      </w:pPr>
    </w:p>
    <w:p w14:paraId="34A92CAF" w14:textId="14CE3674" w:rsidR="00BA3DF0" w:rsidRPr="008D2C49" w:rsidRDefault="00BA3DF0" w:rsidP="00BA3DF0">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Pr="007138B2">
        <w:rPr>
          <w:b/>
          <w:sz w:val="36"/>
          <w:szCs w:val="36"/>
        </w:rPr>
        <w:t>ЗУ «</w:t>
      </w:r>
      <w:r w:rsidRPr="00BA3DF0">
        <w:rPr>
          <w:b/>
          <w:sz w:val="36"/>
          <w:szCs w:val="36"/>
        </w:rPr>
        <w:t>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w:t>
      </w:r>
      <w:r w:rsidRPr="008D2C49">
        <w:rPr>
          <w:b/>
          <w:sz w:val="36"/>
          <w:szCs w:val="36"/>
        </w:rPr>
        <w:t>» вх</w:t>
      </w:r>
      <w:r w:rsidR="007519DB">
        <w:rPr>
          <w:b/>
          <w:sz w:val="36"/>
          <w:szCs w:val="36"/>
        </w:rPr>
        <w:t>7233</w:t>
      </w:r>
      <w:r w:rsidRPr="008D2C49">
        <w:rPr>
          <w:b/>
          <w:sz w:val="36"/>
          <w:szCs w:val="36"/>
        </w:rPr>
        <w:t xml:space="preserve">, розробник – </w:t>
      </w:r>
      <w:r>
        <w:rPr>
          <w:b/>
          <w:sz w:val="36"/>
          <w:szCs w:val="36"/>
        </w:rPr>
        <w:t>Держекоінспекція</w:t>
      </w:r>
      <w:r w:rsidRPr="008D2C49">
        <w:rPr>
          <w:b/>
          <w:sz w:val="36"/>
          <w:szCs w:val="36"/>
        </w:rPr>
        <w:t xml:space="preserve">. </w:t>
      </w:r>
    </w:p>
    <w:p w14:paraId="5343CA9D" w14:textId="6C66F6D2" w:rsidR="00BA3DF0" w:rsidRDefault="00BA3DF0" w:rsidP="00BA3DF0">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 </w:t>
      </w:r>
      <w:r w:rsidRPr="00BA3DF0">
        <w:rPr>
          <w:szCs w:val="28"/>
        </w:rPr>
        <w:t>забезпечення екологічної безпеки, запобігання негативного впливу господарської та іншої діяльності на навколишнє природне середовище, збереження водних ресурсів, шляхом посилення відповідальності за порушення вимог природоохоронного законодавства у сфері охорони і раціонального використання вод та відтворення водних ресурсів.</w:t>
      </w:r>
    </w:p>
    <w:p w14:paraId="599355BE" w14:textId="77777777" w:rsidR="00BA3DF0" w:rsidRDefault="00BA3DF0" w:rsidP="00BA3DF0">
      <w:pPr>
        <w:widowControl w:val="0"/>
        <w:ind w:right="102" w:firstLine="709"/>
        <w:jc w:val="both"/>
        <w:rPr>
          <w:szCs w:val="28"/>
        </w:rPr>
      </w:pPr>
      <w:proofErr w:type="spellStart"/>
      <w:r w:rsidRPr="00BA3DF0">
        <w:rPr>
          <w:szCs w:val="28"/>
        </w:rPr>
        <w:t>Проєктом</w:t>
      </w:r>
      <w:proofErr w:type="spellEnd"/>
      <w:r w:rsidRPr="00BA3DF0">
        <w:rPr>
          <w:szCs w:val="28"/>
        </w:rPr>
        <w:t xml:space="preserve"> </w:t>
      </w:r>
      <w:proofErr w:type="spellStart"/>
      <w:r w:rsidRPr="00BA3DF0">
        <w:rPr>
          <w:szCs w:val="28"/>
        </w:rPr>
        <w:t>акта</w:t>
      </w:r>
      <w:proofErr w:type="spellEnd"/>
      <w:r w:rsidRPr="00BA3DF0">
        <w:rPr>
          <w:szCs w:val="28"/>
        </w:rPr>
        <w:t xml:space="preserve"> пропонується збільшити адміністративні санкції за правопорушення, передбачені статтями 48, 59, 591 , 60, 61, 771 Кодексу України про адміністративні правопорушення щодо збільшення розмірів штрафів за порушення вимог законодавства у сфері охорони і раціонального використання вод та відтворення водних ресурсів. </w:t>
      </w:r>
    </w:p>
    <w:p w14:paraId="22218792" w14:textId="77777777" w:rsidR="00BA3DF0" w:rsidRDefault="00BA3DF0" w:rsidP="00BA3DF0">
      <w:pPr>
        <w:widowControl w:val="0"/>
        <w:ind w:right="102" w:firstLine="709"/>
        <w:jc w:val="both"/>
        <w:rPr>
          <w:szCs w:val="28"/>
        </w:rPr>
      </w:pPr>
      <w:r w:rsidRPr="00BA3DF0">
        <w:rPr>
          <w:szCs w:val="28"/>
        </w:rPr>
        <w:t>У низці статей розширюється склад правопорушень, зокрема, у частині:</w:t>
      </w:r>
    </w:p>
    <w:p w14:paraId="6A1DAE1B" w14:textId="77777777" w:rsidR="00BA3DF0" w:rsidRPr="00BA3DF0" w:rsidRDefault="00BA3DF0" w:rsidP="00BA3DF0">
      <w:pPr>
        <w:pStyle w:val="ad"/>
        <w:widowControl w:val="0"/>
        <w:numPr>
          <w:ilvl w:val="0"/>
          <w:numId w:val="48"/>
        </w:numPr>
        <w:ind w:right="102"/>
        <w:jc w:val="both"/>
        <w:rPr>
          <w:szCs w:val="28"/>
        </w:rPr>
      </w:pPr>
      <w:r w:rsidRPr="00BA3DF0">
        <w:rPr>
          <w:szCs w:val="28"/>
        </w:rPr>
        <w:t xml:space="preserve">недотриманні умов дозволу або порушенні правил спеціального водокористування; </w:t>
      </w:r>
    </w:p>
    <w:p w14:paraId="043D651A" w14:textId="77777777" w:rsidR="00BA3DF0" w:rsidRPr="00BA3DF0" w:rsidRDefault="00BA3DF0" w:rsidP="00BA3DF0">
      <w:pPr>
        <w:pStyle w:val="ad"/>
        <w:widowControl w:val="0"/>
        <w:numPr>
          <w:ilvl w:val="0"/>
          <w:numId w:val="48"/>
        </w:numPr>
        <w:ind w:right="102"/>
        <w:jc w:val="both"/>
        <w:rPr>
          <w:szCs w:val="28"/>
        </w:rPr>
      </w:pPr>
      <w:r w:rsidRPr="00BA3DF0">
        <w:rPr>
          <w:szCs w:val="28"/>
        </w:rPr>
        <w:t xml:space="preserve">руйнування </w:t>
      </w:r>
      <w:proofErr w:type="spellStart"/>
      <w:r w:rsidRPr="00BA3DF0">
        <w:rPr>
          <w:szCs w:val="28"/>
        </w:rPr>
        <w:t>русел</w:t>
      </w:r>
      <w:proofErr w:type="spellEnd"/>
      <w:r w:rsidRPr="00BA3DF0">
        <w:rPr>
          <w:szCs w:val="28"/>
        </w:rPr>
        <w:t xml:space="preserve"> річок, струмків та водотоків або порушення природних умов поверхневого стоку під час будівництва і експлуатації автошляхів, залізниць та інших інженерних комунікацій; </w:t>
      </w:r>
    </w:p>
    <w:p w14:paraId="6AFF83B9" w14:textId="77777777" w:rsidR="00BA3DF0" w:rsidRPr="00BA3DF0" w:rsidRDefault="00BA3DF0" w:rsidP="00BA3DF0">
      <w:pPr>
        <w:pStyle w:val="ad"/>
        <w:widowControl w:val="0"/>
        <w:numPr>
          <w:ilvl w:val="0"/>
          <w:numId w:val="48"/>
        </w:numPr>
        <w:ind w:right="102"/>
        <w:jc w:val="both"/>
        <w:rPr>
          <w:szCs w:val="28"/>
        </w:rPr>
      </w:pPr>
      <w:r w:rsidRPr="00BA3DF0">
        <w:rPr>
          <w:szCs w:val="28"/>
        </w:rPr>
        <w:t xml:space="preserve">порушення режиму господарської діяльності у водоохоронних зонах та на землях водного фонду; </w:t>
      </w:r>
    </w:p>
    <w:p w14:paraId="4C44077B" w14:textId="425C5396" w:rsidR="00BA3DF0" w:rsidRDefault="00BA3DF0" w:rsidP="00BA3DF0">
      <w:pPr>
        <w:pStyle w:val="ad"/>
        <w:widowControl w:val="0"/>
        <w:numPr>
          <w:ilvl w:val="0"/>
          <w:numId w:val="48"/>
        </w:numPr>
        <w:ind w:right="102"/>
        <w:jc w:val="both"/>
        <w:rPr>
          <w:szCs w:val="28"/>
        </w:rPr>
      </w:pPr>
      <w:r w:rsidRPr="00BA3DF0">
        <w:rPr>
          <w:szCs w:val="28"/>
        </w:rPr>
        <w:t>перекручення чи внесення недостовірних відомостей в документи державної статистичної звітності, а також самовільного випалювання рослинності або її залишків у прибережних захисних смугах та на островах, що негативно впливає на відтворення водних ресурсів.</w:t>
      </w:r>
    </w:p>
    <w:p w14:paraId="57395E2F" w14:textId="77777777" w:rsidR="00361B7B" w:rsidRDefault="00361B7B" w:rsidP="00361B7B">
      <w:pPr>
        <w:widowControl w:val="0"/>
        <w:ind w:right="102"/>
        <w:jc w:val="both"/>
        <w:rPr>
          <w:szCs w:val="28"/>
        </w:rPr>
      </w:pPr>
    </w:p>
    <w:p w14:paraId="7786BB2A" w14:textId="59DF65CB" w:rsidR="00361B7B" w:rsidRPr="008D2C49" w:rsidRDefault="00361B7B" w:rsidP="00361B7B">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Pr>
          <w:b/>
          <w:sz w:val="36"/>
          <w:szCs w:val="36"/>
        </w:rPr>
        <w:t>н</w:t>
      </w:r>
      <w:r w:rsidRPr="003A604D">
        <w:rPr>
          <w:b/>
          <w:sz w:val="36"/>
          <w:szCs w:val="36"/>
        </w:rPr>
        <w:t xml:space="preserve">аказу </w:t>
      </w:r>
      <w:proofErr w:type="spellStart"/>
      <w:r>
        <w:rPr>
          <w:b/>
          <w:sz w:val="36"/>
          <w:szCs w:val="36"/>
        </w:rPr>
        <w:t>Мінфіна</w:t>
      </w:r>
      <w:proofErr w:type="spellEnd"/>
      <w:r>
        <w:rPr>
          <w:b/>
          <w:sz w:val="36"/>
          <w:szCs w:val="36"/>
        </w:rPr>
        <w:t xml:space="preserve"> </w:t>
      </w:r>
      <w:r w:rsidRPr="003A604D">
        <w:rPr>
          <w:b/>
          <w:sz w:val="36"/>
          <w:szCs w:val="36"/>
        </w:rPr>
        <w:t>«</w:t>
      </w:r>
      <w:r w:rsidRPr="00361B7B">
        <w:rPr>
          <w:b/>
          <w:sz w:val="36"/>
          <w:szCs w:val="36"/>
        </w:rPr>
        <w:t>Про затвердження Порядку розпорядження валютними цінностями (крім банківських металів), що переходять у власність держави</w:t>
      </w:r>
      <w:r w:rsidRPr="003A604D">
        <w:rPr>
          <w:b/>
          <w:sz w:val="36"/>
          <w:szCs w:val="36"/>
        </w:rPr>
        <w:t xml:space="preserve">» </w:t>
      </w:r>
      <w:r w:rsidRPr="008D2C49">
        <w:rPr>
          <w:b/>
          <w:sz w:val="36"/>
          <w:szCs w:val="36"/>
        </w:rPr>
        <w:t>вх</w:t>
      </w:r>
      <w:r w:rsidR="00365FBE">
        <w:rPr>
          <w:b/>
          <w:sz w:val="36"/>
          <w:szCs w:val="36"/>
        </w:rPr>
        <w:t>7238</w:t>
      </w:r>
      <w:r w:rsidRPr="008D2C49">
        <w:rPr>
          <w:b/>
          <w:sz w:val="36"/>
          <w:szCs w:val="36"/>
        </w:rPr>
        <w:t xml:space="preserve">, розробник – </w:t>
      </w:r>
      <w:r>
        <w:rPr>
          <w:b/>
          <w:sz w:val="36"/>
          <w:szCs w:val="36"/>
        </w:rPr>
        <w:t>Держмитслужба</w:t>
      </w:r>
      <w:r w:rsidRPr="008D2C49">
        <w:rPr>
          <w:b/>
          <w:sz w:val="36"/>
          <w:szCs w:val="36"/>
        </w:rPr>
        <w:t xml:space="preserve">. </w:t>
      </w:r>
    </w:p>
    <w:p w14:paraId="50D0D879" w14:textId="000F2CF2" w:rsidR="00361B7B" w:rsidRDefault="00361B7B" w:rsidP="00361B7B">
      <w:pPr>
        <w:widowControl w:val="0"/>
        <w:ind w:right="102" w:firstLine="708"/>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в</w:t>
      </w:r>
      <w:r w:rsidRPr="00361B7B">
        <w:rPr>
          <w:szCs w:val="28"/>
        </w:rPr>
        <w:t xml:space="preserve">регулювання питання розпорядження валютними цінностями (крім банківських металів), що переходять у власність </w:t>
      </w:r>
      <w:r w:rsidRPr="00361B7B">
        <w:rPr>
          <w:szCs w:val="28"/>
        </w:rPr>
        <w:lastRenderedPageBreak/>
        <w:t>держави, а також установлення єдиних правил їх обліку та зберігання.</w:t>
      </w:r>
    </w:p>
    <w:p w14:paraId="32CBB0C5" w14:textId="77777777" w:rsidR="00DD087E" w:rsidRDefault="00DD087E" w:rsidP="00DD087E">
      <w:pPr>
        <w:widowControl w:val="0"/>
        <w:ind w:right="102" w:firstLine="708"/>
        <w:jc w:val="both"/>
        <w:rPr>
          <w:szCs w:val="28"/>
        </w:rPr>
      </w:pPr>
      <w:r w:rsidRPr="00DD087E">
        <w:rPr>
          <w:szCs w:val="28"/>
        </w:rPr>
        <w:t xml:space="preserve">Нормами </w:t>
      </w:r>
      <w:proofErr w:type="spellStart"/>
      <w:r w:rsidRPr="00DD087E">
        <w:rPr>
          <w:szCs w:val="28"/>
        </w:rPr>
        <w:t>проєкту</w:t>
      </w:r>
      <w:proofErr w:type="spellEnd"/>
      <w:r w:rsidRPr="00DD087E">
        <w:rPr>
          <w:szCs w:val="28"/>
        </w:rPr>
        <w:t xml:space="preserve"> </w:t>
      </w:r>
      <w:proofErr w:type="spellStart"/>
      <w:r w:rsidRPr="00DD087E">
        <w:rPr>
          <w:szCs w:val="28"/>
        </w:rPr>
        <w:t>акта</w:t>
      </w:r>
      <w:proofErr w:type="spellEnd"/>
      <w:r w:rsidRPr="00DD087E">
        <w:rPr>
          <w:szCs w:val="28"/>
        </w:rPr>
        <w:t xml:space="preserve"> передбачено встановити правила обліку, зберігання та розпорядження валютними цінностями (крім банківських металів), що переходять у власність держави. Також </w:t>
      </w:r>
      <w:proofErr w:type="spellStart"/>
      <w:r w:rsidRPr="00DD087E">
        <w:rPr>
          <w:szCs w:val="28"/>
        </w:rPr>
        <w:t>проєктом</w:t>
      </w:r>
      <w:proofErr w:type="spellEnd"/>
      <w:r w:rsidRPr="00DD087E">
        <w:rPr>
          <w:szCs w:val="28"/>
        </w:rPr>
        <w:t xml:space="preserve"> </w:t>
      </w:r>
      <w:proofErr w:type="spellStart"/>
      <w:r w:rsidRPr="00DD087E">
        <w:rPr>
          <w:szCs w:val="28"/>
        </w:rPr>
        <w:t>акта</w:t>
      </w:r>
      <w:proofErr w:type="spellEnd"/>
      <w:r w:rsidRPr="00DD087E">
        <w:rPr>
          <w:szCs w:val="28"/>
        </w:rPr>
        <w:t xml:space="preserve"> запропоновано визначити вимоги щодо вибору розпорядниками валютних цінностей уповноваженого банку.</w:t>
      </w:r>
    </w:p>
    <w:p w14:paraId="11A9DB8A" w14:textId="77777777" w:rsidR="001B3445" w:rsidRDefault="001B3445" w:rsidP="00DD087E">
      <w:pPr>
        <w:widowControl w:val="0"/>
        <w:ind w:right="102" w:firstLine="708"/>
        <w:jc w:val="both"/>
        <w:rPr>
          <w:szCs w:val="28"/>
        </w:rPr>
      </w:pPr>
    </w:p>
    <w:p w14:paraId="10795B98" w14:textId="720DBBB6" w:rsidR="001B3445" w:rsidRPr="008D2C49" w:rsidRDefault="001B3445" w:rsidP="001B3445">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Pr="001B3445">
        <w:rPr>
          <w:b/>
          <w:sz w:val="36"/>
          <w:szCs w:val="36"/>
        </w:rPr>
        <w:t>розпорядження КМУ «Про затвердження плану дій для подолання кризової ситуації на ринку нафти та нафтопродуктів України»</w:t>
      </w:r>
      <w:r w:rsidRPr="008D2C49">
        <w:rPr>
          <w:b/>
          <w:sz w:val="36"/>
          <w:szCs w:val="36"/>
        </w:rPr>
        <w:t xml:space="preserve"> вх</w:t>
      </w:r>
      <w:r w:rsidR="00F75AFA">
        <w:rPr>
          <w:b/>
          <w:sz w:val="36"/>
          <w:szCs w:val="36"/>
        </w:rPr>
        <w:t>7239</w:t>
      </w:r>
      <w:r w:rsidRPr="008D2C49">
        <w:rPr>
          <w:b/>
          <w:sz w:val="36"/>
          <w:szCs w:val="36"/>
        </w:rPr>
        <w:t>, розробник – М</w:t>
      </w:r>
      <w:r>
        <w:rPr>
          <w:b/>
          <w:sz w:val="36"/>
          <w:szCs w:val="36"/>
        </w:rPr>
        <w:t>іненерго</w:t>
      </w:r>
      <w:r w:rsidRPr="008D2C49">
        <w:rPr>
          <w:b/>
          <w:sz w:val="36"/>
          <w:szCs w:val="36"/>
        </w:rPr>
        <w:t xml:space="preserve">. </w:t>
      </w:r>
    </w:p>
    <w:p w14:paraId="32C981D6" w14:textId="2EA120D0" w:rsidR="00361B7B" w:rsidRDefault="001B3445" w:rsidP="00361B7B">
      <w:pPr>
        <w:widowControl w:val="0"/>
        <w:ind w:right="102" w:firstLine="708"/>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00817AAE" w:rsidRPr="00817AAE">
        <w:rPr>
          <w:szCs w:val="28"/>
        </w:rPr>
        <w:t>розробки та впровадження ефективних заходів для забезпечення стійкості ринку нафти та нафтопродуктів та стабільності постачання нафтопродуктів в Україні в умовах кризової ситуації на ринку нафти та нафтопродуктів.</w:t>
      </w:r>
    </w:p>
    <w:p w14:paraId="5390B9CC" w14:textId="77777777" w:rsidR="00817AAE" w:rsidRDefault="00817AAE" w:rsidP="00361B7B">
      <w:pPr>
        <w:widowControl w:val="0"/>
        <w:ind w:right="102" w:firstLine="708"/>
        <w:jc w:val="both"/>
        <w:rPr>
          <w:szCs w:val="28"/>
        </w:rPr>
      </w:pPr>
      <w:proofErr w:type="spellStart"/>
      <w:r w:rsidRPr="00817AAE">
        <w:rPr>
          <w:szCs w:val="28"/>
        </w:rPr>
        <w:t>Проєктом</w:t>
      </w:r>
      <w:proofErr w:type="spellEnd"/>
      <w:r w:rsidRPr="00817AAE">
        <w:rPr>
          <w:szCs w:val="28"/>
        </w:rPr>
        <w:t xml:space="preserve"> акту передбачається визначити: </w:t>
      </w:r>
    </w:p>
    <w:p w14:paraId="403F3EC6"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механізми використання результатів моніторингу ринку нафти та нафтопродуктів, аналізу факторів, тенденцій, додаткових чинників, що впливають на стан забезпечення нафтою та нафтопродуктами споживачів України; </w:t>
      </w:r>
    </w:p>
    <w:p w14:paraId="029E2492"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механізми розрахунку показників та індикаторів стану ринку нафти та нафтопродуктів для виявлення ознак настання кризової ситуації; </w:t>
      </w:r>
    </w:p>
    <w:p w14:paraId="10DB10BF"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рівнів кризової ситуації на ринку нафти та нафтопродуктів; </w:t>
      </w:r>
    </w:p>
    <w:p w14:paraId="5069B11C"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процедури прийняття рішень щодо запровадження і припинення дії кризової ситуації; </w:t>
      </w:r>
    </w:p>
    <w:p w14:paraId="15382A22"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систему заходів (організаційних, економічних, регуляторних, інформаційних тощо) подолання кризових ситуацій рівня попередження та рівня надзвичайної ситуації; </w:t>
      </w:r>
    </w:p>
    <w:p w14:paraId="404C5332"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процедури обміну інформацією; </w:t>
      </w:r>
    </w:p>
    <w:p w14:paraId="7663BAC3"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перелік завдань та дій учасників кризової ситуації під час кризової ситуації, зокрема операторів, суб’єктів ринку та відповідальних зберігачів щодо розкриття та поновлення обсягів нафти та нафтопродуктів зі складу мінімальних запасів нафти та нафтопродуктів (далі – мінімальні запаси) відповідно до статті 19 Закону, у тому числі обов’язки щодо взаємодії з Міненерго; </w:t>
      </w:r>
    </w:p>
    <w:p w14:paraId="17BAE447"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завдання та повноваження Кабінету Міністрів України, Міненерго, а також інших суб’єктів владних повноважень, уповноважених брати участь у подоланні кризової ситуації; </w:t>
      </w:r>
    </w:p>
    <w:p w14:paraId="4A6C71B1"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орган, особу або групу осіб (Кризовий комітет), відповідального за координацію та управління кризовою ситуацією та умови його діяльності; </w:t>
      </w:r>
    </w:p>
    <w:p w14:paraId="0CE8D22C" w14:textId="77777777" w:rsidR="00817AAE" w:rsidRPr="00817AAE" w:rsidRDefault="00817AAE" w:rsidP="00817AAE">
      <w:pPr>
        <w:pStyle w:val="ad"/>
        <w:widowControl w:val="0"/>
        <w:numPr>
          <w:ilvl w:val="0"/>
          <w:numId w:val="49"/>
        </w:numPr>
        <w:ind w:right="102"/>
        <w:jc w:val="both"/>
        <w:rPr>
          <w:szCs w:val="28"/>
        </w:rPr>
      </w:pPr>
      <w:r w:rsidRPr="00817AAE">
        <w:rPr>
          <w:szCs w:val="28"/>
        </w:rPr>
        <w:t xml:space="preserve">механізм додаткового моніторингу на регіональному та місцевому рівні за виконанням заходів для подолання кризової ситуації; </w:t>
      </w:r>
    </w:p>
    <w:p w14:paraId="78703DAF" w14:textId="77157C2D" w:rsidR="00817AAE" w:rsidRDefault="00817AAE" w:rsidP="00817AAE">
      <w:pPr>
        <w:pStyle w:val="ad"/>
        <w:widowControl w:val="0"/>
        <w:numPr>
          <w:ilvl w:val="0"/>
          <w:numId w:val="49"/>
        </w:numPr>
        <w:ind w:right="102"/>
        <w:jc w:val="both"/>
        <w:rPr>
          <w:szCs w:val="28"/>
        </w:rPr>
      </w:pPr>
      <w:r w:rsidRPr="00817AAE">
        <w:rPr>
          <w:szCs w:val="28"/>
        </w:rPr>
        <w:t>механізми співпраці з відповідальними органами інших держав, зокрема Договірних Сторін Договору про заснування Енергетичного Співтовариства, на випадок виникнення кризової ситуації.</w:t>
      </w:r>
    </w:p>
    <w:p w14:paraId="63711E10" w14:textId="77777777" w:rsidR="00791AA4" w:rsidRDefault="00791AA4" w:rsidP="00791AA4">
      <w:pPr>
        <w:widowControl w:val="0"/>
        <w:ind w:right="102"/>
        <w:jc w:val="both"/>
        <w:rPr>
          <w:szCs w:val="28"/>
        </w:rPr>
      </w:pPr>
    </w:p>
    <w:p w14:paraId="0D38D2E4" w14:textId="126692DE" w:rsidR="00791AA4" w:rsidRPr="008D2C49" w:rsidRDefault="00791AA4" w:rsidP="00791AA4">
      <w:pPr>
        <w:widowControl w:val="0"/>
        <w:ind w:right="102" w:firstLine="709"/>
        <w:jc w:val="both"/>
        <w:rPr>
          <w:b/>
          <w:sz w:val="36"/>
          <w:szCs w:val="36"/>
        </w:rPr>
      </w:pPr>
      <w:proofErr w:type="spellStart"/>
      <w:r w:rsidRPr="008D2C49">
        <w:rPr>
          <w:b/>
          <w:sz w:val="36"/>
          <w:szCs w:val="36"/>
        </w:rPr>
        <w:lastRenderedPageBreak/>
        <w:t>Проєкт</w:t>
      </w:r>
      <w:proofErr w:type="spellEnd"/>
      <w:r w:rsidRPr="008D2C49">
        <w:rPr>
          <w:b/>
          <w:sz w:val="36"/>
          <w:szCs w:val="36"/>
        </w:rPr>
        <w:t xml:space="preserve"> </w:t>
      </w:r>
      <w:r>
        <w:rPr>
          <w:b/>
          <w:sz w:val="36"/>
          <w:szCs w:val="36"/>
        </w:rPr>
        <w:t>постанови</w:t>
      </w:r>
      <w:r w:rsidRPr="001B3445">
        <w:rPr>
          <w:b/>
          <w:sz w:val="36"/>
          <w:szCs w:val="36"/>
        </w:rPr>
        <w:t xml:space="preserve"> КМУ «</w:t>
      </w:r>
      <w:r w:rsidRPr="00791AA4">
        <w:rPr>
          <w:b/>
          <w:sz w:val="36"/>
          <w:szCs w:val="36"/>
        </w:rPr>
        <w:t>Про проведення комплексної перевірки виконання умов, передбачених угодою про розподіл продукції</w:t>
      </w:r>
      <w:r w:rsidRPr="001B3445">
        <w:rPr>
          <w:b/>
          <w:sz w:val="36"/>
          <w:szCs w:val="36"/>
        </w:rPr>
        <w:t>»</w:t>
      </w:r>
      <w:r w:rsidRPr="008D2C49">
        <w:rPr>
          <w:b/>
          <w:sz w:val="36"/>
          <w:szCs w:val="36"/>
        </w:rPr>
        <w:t xml:space="preserve"> вх</w:t>
      </w:r>
      <w:r>
        <w:rPr>
          <w:b/>
          <w:sz w:val="36"/>
          <w:szCs w:val="36"/>
        </w:rPr>
        <w:t>72</w:t>
      </w:r>
      <w:r>
        <w:rPr>
          <w:b/>
          <w:sz w:val="36"/>
          <w:szCs w:val="36"/>
        </w:rPr>
        <w:t>95</w:t>
      </w:r>
      <w:r w:rsidRPr="008D2C49">
        <w:rPr>
          <w:b/>
          <w:sz w:val="36"/>
          <w:szCs w:val="36"/>
        </w:rPr>
        <w:t>, розробник – М</w:t>
      </w:r>
      <w:r>
        <w:rPr>
          <w:b/>
          <w:sz w:val="36"/>
          <w:szCs w:val="36"/>
        </w:rPr>
        <w:t>іненерго</w:t>
      </w:r>
      <w:r w:rsidRPr="008D2C49">
        <w:rPr>
          <w:b/>
          <w:sz w:val="36"/>
          <w:szCs w:val="36"/>
        </w:rPr>
        <w:t xml:space="preserve">. </w:t>
      </w:r>
    </w:p>
    <w:p w14:paraId="44F64C5F" w14:textId="38F04A6D" w:rsidR="00791AA4" w:rsidRDefault="00791AA4" w:rsidP="00791AA4">
      <w:pPr>
        <w:widowControl w:val="0"/>
        <w:ind w:right="102" w:firstLine="708"/>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Pr="00791AA4">
        <w:rPr>
          <w:szCs w:val="28"/>
        </w:rPr>
        <w:t>ефективного виконання функцій держави щодо здійснення належного державного контролю за виконанням умов укладених угод про розподіл продукції.</w:t>
      </w:r>
    </w:p>
    <w:p w14:paraId="4C621A58" w14:textId="77777777" w:rsidR="00791AA4" w:rsidRDefault="00791AA4" w:rsidP="00791AA4">
      <w:pPr>
        <w:widowControl w:val="0"/>
        <w:ind w:right="102" w:firstLine="708"/>
        <w:jc w:val="both"/>
        <w:rPr>
          <w:szCs w:val="28"/>
        </w:rPr>
      </w:pPr>
      <w:proofErr w:type="spellStart"/>
      <w:r w:rsidRPr="00791AA4">
        <w:rPr>
          <w:szCs w:val="28"/>
        </w:rPr>
        <w:t>Проєктом</w:t>
      </w:r>
      <w:proofErr w:type="spellEnd"/>
      <w:r w:rsidRPr="00791AA4">
        <w:rPr>
          <w:szCs w:val="28"/>
        </w:rPr>
        <w:t xml:space="preserve"> </w:t>
      </w:r>
      <w:proofErr w:type="spellStart"/>
      <w:r w:rsidRPr="00791AA4">
        <w:rPr>
          <w:szCs w:val="28"/>
        </w:rPr>
        <w:t>акта</w:t>
      </w:r>
      <w:proofErr w:type="spellEnd"/>
      <w:r w:rsidRPr="00791AA4">
        <w:rPr>
          <w:szCs w:val="28"/>
        </w:rPr>
        <w:t xml:space="preserve"> передбачається затвердження Порядку проведення комплексної перевірки виконання умов, передбачених угодою про розподіл продукції (далі – </w:t>
      </w:r>
      <w:proofErr w:type="spellStart"/>
      <w:r w:rsidRPr="00791AA4">
        <w:rPr>
          <w:szCs w:val="28"/>
        </w:rPr>
        <w:t>проєкт</w:t>
      </w:r>
      <w:proofErr w:type="spellEnd"/>
      <w:r w:rsidRPr="00791AA4">
        <w:rPr>
          <w:szCs w:val="28"/>
        </w:rPr>
        <w:t xml:space="preserve"> Порядок), згідно з яким Кабінет Міністрів України визначить процедуру проведення комплексної перевірки виконання умов, передбачених угодами про розподіл продукції (далі – комплексна перевірка). </w:t>
      </w:r>
    </w:p>
    <w:p w14:paraId="1F998A11" w14:textId="77777777" w:rsidR="00791AA4" w:rsidRDefault="00791AA4" w:rsidP="00791AA4">
      <w:pPr>
        <w:widowControl w:val="0"/>
        <w:ind w:right="102" w:firstLine="708"/>
        <w:jc w:val="both"/>
        <w:rPr>
          <w:szCs w:val="28"/>
        </w:rPr>
      </w:pPr>
      <w:r w:rsidRPr="00791AA4">
        <w:rPr>
          <w:szCs w:val="28"/>
        </w:rPr>
        <w:t xml:space="preserve">Кабінет Міністрів України своїм розпорядженням призначить проведення комплексної перевірки відповідних угод про розподіл продукції, згідно з встановленими строками, призначить посадовий склад комісії та затвердить перелік питань для проведення комплексної перевірки виконання умов Угоди. </w:t>
      </w:r>
    </w:p>
    <w:p w14:paraId="589ABA3D" w14:textId="77777777" w:rsidR="00791AA4" w:rsidRDefault="00791AA4" w:rsidP="00791AA4">
      <w:pPr>
        <w:widowControl w:val="0"/>
        <w:ind w:right="102" w:firstLine="708"/>
        <w:jc w:val="both"/>
        <w:rPr>
          <w:szCs w:val="28"/>
        </w:rPr>
      </w:pPr>
      <w:r w:rsidRPr="00791AA4">
        <w:rPr>
          <w:szCs w:val="28"/>
        </w:rPr>
        <w:t xml:space="preserve">Центральний орган виконавчої влади, який буде визначено головним у проведенні комплексної перевірки, сформує персональний склад комісії, до якого у разі необхідності можуть залучатися інші органи державної виконавчої влади, органи місцевого самоврядування, підприємства, установи та організації в установленому порядку. </w:t>
      </w:r>
    </w:p>
    <w:p w14:paraId="47F3C887" w14:textId="77777777" w:rsidR="00791AA4" w:rsidRDefault="00791AA4" w:rsidP="00791AA4">
      <w:pPr>
        <w:widowControl w:val="0"/>
        <w:ind w:right="102" w:firstLine="708"/>
        <w:jc w:val="both"/>
        <w:rPr>
          <w:szCs w:val="28"/>
        </w:rPr>
      </w:pPr>
      <w:r w:rsidRPr="00791AA4">
        <w:rPr>
          <w:szCs w:val="28"/>
        </w:rPr>
        <w:t xml:space="preserve">Утворена комісія здійснюватиме комплексну перевірку із залученням відповідних інвесторів (операторів). </w:t>
      </w:r>
    </w:p>
    <w:p w14:paraId="0E6670DB" w14:textId="77777777" w:rsidR="00791AA4" w:rsidRDefault="00791AA4" w:rsidP="00791AA4">
      <w:pPr>
        <w:widowControl w:val="0"/>
        <w:ind w:right="102" w:firstLine="708"/>
        <w:jc w:val="both"/>
        <w:rPr>
          <w:szCs w:val="28"/>
        </w:rPr>
      </w:pPr>
      <w:proofErr w:type="spellStart"/>
      <w:r w:rsidRPr="00791AA4">
        <w:rPr>
          <w:szCs w:val="28"/>
        </w:rPr>
        <w:t>Проєктом</w:t>
      </w:r>
      <w:proofErr w:type="spellEnd"/>
      <w:r w:rsidRPr="00791AA4">
        <w:rPr>
          <w:szCs w:val="28"/>
        </w:rPr>
        <w:t xml:space="preserve"> Порядку передбачено терміни проведення комплексної перевірки, надання інвесторами (операторами) угод про розподіл продукції необхідних документів </w:t>
      </w:r>
      <w:proofErr w:type="spellStart"/>
      <w:r w:rsidRPr="00791AA4">
        <w:rPr>
          <w:szCs w:val="28"/>
        </w:rPr>
        <w:t>перевіряючим</w:t>
      </w:r>
      <w:proofErr w:type="spellEnd"/>
      <w:r w:rsidRPr="00791AA4">
        <w:rPr>
          <w:szCs w:val="28"/>
        </w:rPr>
        <w:t xml:space="preserve"> особам, усунення інвесторами (операторами) недоліків, виявлених комісією під час проведення комплексної перевірки. </w:t>
      </w:r>
    </w:p>
    <w:p w14:paraId="767B6BB5" w14:textId="6E60B0AB" w:rsidR="00791AA4" w:rsidRPr="00791AA4" w:rsidRDefault="00791AA4" w:rsidP="00791AA4">
      <w:pPr>
        <w:widowControl w:val="0"/>
        <w:ind w:right="102" w:firstLine="708"/>
        <w:jc w:val="both"/>
        <w:rPr>
          <w:szCs w:val="28"/>
        </w:rPr>
      </w:pPr>
      <w:r w:rsidRPr="00791AA4">
        <w:rPr>
          <w:szCs w:val="28"/>
        </w:rPr>
        <w:t xml:space="preserve">Комісія у визначені </w:t>
      </w:r>
      <w:proofErr w:type="spellStart"/>
      <w:r w:rsidRPr="00791AA4">
        <w:rPr>
          <w:szCs w:val="28"/>
        </w:rPr>
        <w:t>проєктом</w:t>
      </w:r>
      <w:proofErr w:type="spellEnd"/>
      <w:r w:rsidRPr="00791AA4">
        <w:rPr>
          <w:szCs w:val="28"/>
        </w:rPr>
        <w:t xml:space="preserve"> Порядку терміни складає звіт на основі висновків, зроблених членами комісії, за визначеною формою та надає його Кабінету Міністрів України та інвестору (оператору) угоди про розподіл продукції.</w:t>
      </w:r>
    </w:p>
    <w:sectPr w:rsidR="00791AA4" w:rsidRPr="00791AA4"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3"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7"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157961058">
    <w:abstractNumId w:val="31"/>
  </w:num>
  <w:num w:numId="2" w16cid:durableId="652953919">
    <w:abstractNumId w:val="9"/>
  </w:num>
  <w:num w:numId="3" w16cid:durableId="1984112868">
    <w:abstractNumId w:val="45"/>
  </w:num>
  <w:num w:numId="4" w16cid:durableId="1905725678">
    <w:abstractNumId w:val="32"/>
  </w:num>
  <w:num w:numId="5" w16cid:durableId="2076464221">
    <w:abstractNumId w:val="20"/>
  </w:num>
  <w:num w:numId="6" w16cid:durableId="1624844574">
    <w:abstractNumId w:val="19"/>
  </w:num>
  <w:num w:numId="7" w16cid:durableId="1118716365">
    <w:abstractNumId w:val="12"/>
  </w:num>
  <w:num w:numId="8" w16cid:durableId="2048990430">
    <w:abstractNumId w:val="23"/>
  </w:num>
  <w:num w:numId="9" w16cid:durableId="873035311">
    <w:abstractNumId w:val="26"/>
  </w:num>
  <w:num w:numId="10" w16cid:durableId="563416520">
    <w:abstractNumId w:val="38"/>
  </w:num>
  <w:num w:numId="11" w16cid:durableId="467668787">
    <w:abstractNumId w:val="24"/>
  </w:num>
  <w:num w:numId="12" w16cid:durableId="1120029090">
    <w:abstractNumId w:val="15"/>
  </w:num>
  <w:num w:numId="13" w16cid:durableId="1144158017">
    <w:abstractNumId w:val="30"/>
  </w:num>
  <w:num w:numId="14" w16cid:durableId="88090909">
    <w:abstractNumId w:val="0"/>
  </w:num>
  <w:num w:numId="15" w16cid:durableId="1545751385">
    <w:abstractNumId w:val="33"/>
  </w:num>
  <w:num w:numId="16" w16cid:durableId="794451310">
    <w:abstractNumId w:val="2"/>
  </w:num>
  <w:num w:numId="17" w16cid:durableId="1364749185">
    <w:abstractNumId w:val="6"/>
  </w:num>
  <w:num w:numId="18" w16cid:durableId="1374571495">
    <w:abstractNumId w:val="14"/>
  </w:num>
  <w:num w:numId="19" w16cid:durableId="2132741513">
    <w:abstractNumId w:val="40"/>
  </w:num>
  <w:num w:numId="20" w16cid:durableId="1706561853">
    <w:abstractNumId w:val="42"/>
  </w:num>
  <w:num w:numId="21" w16cid:durableId="827356636">
    <w:abstractNumId w:val="36"/>
  </w:num>
  <w:num w:numId="22" w16cid:durableId="128910640">
    <w:abstractNumId w:val="27"/>
  </w:num>
  <w:num w:numId="23" w16cid:durableId="1005938486">
    <w:abstractNumId w:val="28"/>
  </w:num>
  <w:num w:numId="24" w16cid:durableId="898440617">
    <w:abstractNumId w:val="1"/>
  </w:num>
  <w:num w:numId="25" w16cid:durableId="1375888784">
    <w:abstractNumId w:val="4"/>
  </w:num>
  <w:num w:numId="26" w16cid:durableId="485586258">
    <w:abstractNumId w:val="18"/>
  </w:num>
  <w:num w:numId="27" w16cid:durableId="401105999">
    <w:abstractNumId w:val="5"/>
  </w:num>
  <w:num w:numId="28" w16cid:durableId="394208994">
    <w:abstractNumId w:val="34"/>
  </w:num>
  <w:num w:numId="29" w16cid:durableId="1900938143">
    <w:abstractNumId w:val="7"/>
  </w:num>
  <w:num w:numId="30" w16cid:durableId="447699791">
    <w:abstractNumId w:val="17"/>
  </w:num>
  <w:num w:numId="31" w16cid:durableId="790249038">
    <w:abstractNumId w:val="44"/>
  </w:num>
  <w:num w:numId="32" w16cid:durableId="1210798308">
    <w:abstractNumId w:val="46"/>
  </w:num>
  <w:num w:numId="33" w16cid:durableId="2147240100">
    <w:abstractNumId w:val="39"/>
  </w:num>
  <w:num w:numId="34" w16cid:durableId="1229999272">
    <w:abstractNumId w:val="8"/>
  </w:num>
  <w:num w:numId="35" w16cid:durableId="1181897695">
    <w:abstractNumId w:val="41"/>
  </w:num>
  <w:num w:numId="36" w16cid:durableId="1562717065">
    <w:abstractNumId w:val="47"/>
  </w:num>
  <w:num w:numId="37" w16cid:durableId="1701973637">
    <w:abstractNumId w:val="16"/>
  </w:num>
  <w:num w:numId="38" w16cid:durableId="436213875">
    <w:abstractNumId w:val="13"/>
  </w:num>
  <w:num w:numId="39" w16cid:durableId="146745606">
    <w:abstractNumId w:val="10"/>
  </w:num>
  <w:num w:numId="40" w16cid:durableId="1829595281">
    <w:abstractNumId w:val="35"/>
  </w:num>
  <w:num w:numId="41" w16cid:durableId="1888058230">
    <w:abstractNumId w:val="25"/>
  </w:num>
  <w:num w:numId="42" w16cid:durableId="805007715">
    <w:abstractNumId w:val="22"/>
  </w:num>
  <w:num w:numId="43" w16cid:durableId="1657101958">
    <w:abstractNumId w:val="3"/>
  </w:num>
  <w:num w:numId="44" w16cid:durableId="189147005">
    <w:abstractNumId w:val="11"/>
  </w:num>
  <w:num w:numId="45" w16cid:durableId="2012446465">
    <w:abstractNumId w:val="21"/>
  </w:num>
  <w:num w:numId="46" w16cid:durableId="193662584">
    <w:abstractNumId w:val="29"/>
  </w:num>
  <w:num w:numId="47" w16cid:durableId="778335268">
    <w:abstractNumId w:val="37"/>
  </w:num>
  <w:num w:numId="48" w16cid:durableId="71317897">
    <w:abstractNumId w:val="43"/>
  </w:num>
  <w:num w:numId="49" w16cid:durableId="256713068">
    <w:abstractNumId w:val="4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FBC"/>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08AD"/>
    <w:rsid w:val="001F20FA"/>
    <w:rsid w:val="001F21BA"/>
    <w:rsid w:val="001F276F"/>
    <w:rsid w:val="001F3013"/>
    <w:rsid w:val="001F36C2"/>
    <w:rsid w:val="001F5302"/>
    <w:rsid w:val="001F671B"/>
    <w:rsid w:val="001F6F16"/>
    <w:rsid w:val="001F7685"/>
    <w:rsid w:val="002002D5"/>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2A3"/>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637D"/>
    <w:rsid w:val="00C86D66"/>
    <w:rsid w:val="00C90897"/>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5376</TotalTime>
  <Pages>4</Pages>
  <Words>6006</Words>
  <Characters>3424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448</cp:revision>
  <cp:lastPrinted>2024-11-21T08:00:00Z</cp:lastPrinted>
  <dcterms:created xsi:type="dcterms:W3CDTF">2024-08-09T05:54:00Z</dcterms:created>
  <dcterms:modified xsi:type="dcterms:W3CDTF">2024-12-13T12:49:00Z</dcterms:modified>
</cp:coreProperties>
</file>